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DB" w:rsidRPr="00D34DF6" w:rsidRDefault="008672DB" w:rsidP="008672DB">
      <w:pPr>
        <w:pStyle w:val="Heading1"/>
        <w:jc w:val="center"/>
        <w:rPr>
          <w:rStyle w:val="Heading2Char"/>
        </w:rPr>
      </w:pPr>
      <w:r>
        <w:rPr>
          <w:rStyle w:val="Heading2Char"/>
        </w:rPr>
        <w:t>Breastfeeding</w:t>
      </w:r>
      <w:r w:rsidRPr="00D34DF6">
        <w:rPr>
          <w:rStyle w:val="Heading2Char"/>
        </w:rPr>
        <w:t xml:space="preserve"> Policy Insert</w:t>
      </w:r>
    </w:p>
    <w:p w:rsidR="008672DB" w:rsidRDefault="008672DB" w:rsidP="008672DB">
      <w:pPr>
        <w:pStyle w:val="NoSpacing"/>
        <w:rPr>
          <w:rStyle w:val="Heading2Char"/>
          <w:i/>
        </w:rPr>
      </w:pPr>
    </w:p>
    <w:p w:rsidR="008672DB" w:rsidRPr="002D678C" w:rsidRDefault="008672DB" w:rsidP="008672DB">
      <w:pPr>
        <w:pStyle w:val="NoSpacing"/>
      </w:pPr>
      <w:r w:rsidRPr="002D678C">
        <w:rPr>
          <w:rStyle w:val="Heading2Char"/>
          <w:i/>
        </w:rPr>
        <w:t>Note</w:t>
      </w:r>
      <w:r w:rsidRPr="002D678C">
        <w:t>:</w:t>
      </w:r>
      <w:r>
        <w:t xml:space="preserve"> </w:t>
      </w:r>
      <w:r w:rsidRPr="002D678C">
        <w:rPr>
          <w:i/>
        </w:rPr>
        <w:t>The following statement</w:t>
      </w:r>
      <w:r>
        <w:rPr>
          <w:i/>
        </w:rPr>
        <w:t xml:space="preserve"> has been developed to assist early childhood education and care services modify their existing policy or create their own procedure/guideline that meets the Munch &amp; Move policy recommendations. The statement can be edited, however, please ensure that all of the below elements recommended by Munch &amp; Move are retained. </w:t>
      </w:r>
    </w:p>
    <w:p w:rsidR="008672DB" w:rsidRDefault="008672DB" w:rsidP="008672DB">
      <w:pPr>
        <w:pStyle w:val="Heading2"/>
        <w:rPr>
          <w:rFonts w:eastAsia="AvantGarde-Book"/>
        </w:rPr>
      </w:pPr>
    </w:p>
    <w:p w:rsidR="008672DB" w:rsidRPr="007C51C8" w:rsidRDefault="009307FD" w:rsidP="008672DB">
      <w:pPr>
        <w:pStyle w:val="Heading2"/>
        <w:rPr>
          <w:rFonts w:eastAsia="AvantGarde-Book"/>
        </w:rPr>
      </w:pPr>
      <w:r w:rsidRPr="007C51C8">
        <w:rPr>
          <w:rFonts w:asciiTheme="minorHAnsi" w:hAnsiTheme="minorHAnsi" w:cstheme="minorHAnsi"/>
          <w:noProof/>
          <w:lang w:eastAsia="en-AU"/>
        </w:rPr>
        <mc:AlternateContent>
          <mc:Choice Requires="wps">
            <w:drawing>
              <wp:anchor distT="45720" distB="45720" distL="114300" distR="114300" simplePos="0" relativeHeight="251659264" behindDoc="0" locked="0" layoutInCell="1" allowOverlap="1" wp14:anchorId="77283F53" wp14:editId="5E123D66">
                <wp:simplePos x="0" y="0"/>
                <wp:positionH relativeFrom="margin">
                  <wp:align>right</wp:align>
                </wp:positionH>
                <wp:positionV relativeFrom="paragraph">
                  <wp:posOffset>421640</wp:posOffset>
                </wp:positionV>
                <wp:extent cx="5705475" cy="1404620"/>
                <wp:effectExtent l="0" t="0" r="2857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8672DB" w:rsidRPr="007C51C8" w:rsidRDefault="008672DB" w:rsidP="008672DB">
                            <w:pPr>
                              <w:rPr>
                                <w:rFonts w:asciiTheme="minorHAnsi" w:hAnsiTheme="minorHAnsi" w:cstheme="minorHAnsi"/>
                              </w:rPr>
                            </w:pPr>
                            <w:r w:rsidRPr="007C51C8">
                              <w:rPr>
                                <w:rFonts w:asciiTheme="minorHAnsi" w:hAnsiTheme="minorHAnsi" w:cstheme="minorHAnsi"/>
                              </w:rPr>
                              <w:t xml:space="preserve">Our service is committed to implementing and embedding the healthy eating key messages outlined in the </w:t>
                            </w:r>
                            <w:r w:rsidRPr="007C51C8">
                              <w:rPr>
                                <w:rFonts w:asciiTheme="minorHAnsi" w:hAnsiTheme="minorHAnsi" w:cstheme="minorHAnsi"/>
                                <w:i/>
                              </w:rPr>
                              <w:t xml:space="preserve">Munch &amp; Move </w:t>
                            </w:r>
                            <w:r w:rsidRPr="007C51C8">
                              <w:rPr>
                                <w:rFonts w:asciiTheme="minorHAnsi" w:hAnsiTheme="minorHAnsi" w:cstheme="minorHAnsi"/>
                              </w:rPr>
                              <w:t>program into our curriculum</w:t>
                            </w:r>
                            <w:r>
                              <w:rPr>
                                <w:rFonts w:asciiTheme="minorHAnsi" w:hAnsiTheme="minorHAnsi" w:cstheme="minorHAnsi"/>
                              </w:rPr>
                              <w:t>,</w:t>
                            </w:r>
                            <w:r w:rsidRPr="007C51C8">
                              <w:rPr>
                                <w:rFonts w:asciiTheme="minorHAnsi" w:hAnsiTheme="minorHAnsi" w:cstheme="minorHAnsi"/>
                                <w:i/>
                              </w:rPr>
                              <w:t xml:space="preserve"> </w:t>
                            </w:r>
                            <w:r w:rsidRPr="007C51C8">
                              <w:rPr>
                                <w:rFonts w:asciiTheme="minorHAnsi" w:hAnsiTheme="minorHAnsi" w:cstheme="minorHAnsi"/>
                              </w:rPr>
                              <w:t>and to support</w:t>
                            </w:r>
                            <w:r>
                              <w:rPr>
                                <w:rFonts w:asciiTheme="minorHAnsi" w:hAnsiTheme="minorHAnsi" w:cstheme="minorHAnsi"/>
                              </w:rPr>
                              <w:t>ing</w:t>
                            </w:r>
                            <w:r w:rsidRPr="007C51C8">
                              <w:rPr>
                                <w:rFonts w:asciiTheme="minorHAnsi" w:hAnsiTheme="minorHAnsi" w:cstheme="minorHAnsi"/>
                              </w:rPr>
                              <w:t xml:space="preserve"> the </w:t>
                            </w:r>
                            <w:r w:rsidRPr="007C51C8">
                              <w:rPr>
                                <w:rFonts w:asciiTheme="minorHAnsi" w:hAnsiTheme="minorHAnsi" w:cstheme="minorHAnsi"/>
                                <w:i/>
                              </w:rPr>
                              <w:t>National Healthy Eating Guidelines for Early Childhood Settings</w:t>
                            </w:r>
                            <w:r w:rsidRPr="007C51C8">
                              <w:rPr>
                                <w:rFonts w:asciiTheme="minorHAnsi" w:hAnsiTheme="minorHAnsi" w:cstheme="minorHAnsi"/>
                              </w:rPr>
                              <w:t xml:space="preserve"> outlined in the </w:t>
                            </w:r>
                            <w:hyperlink r:id="rId7" w:history="1">
                              <w:r w:rsidRPr="00F71430">
                                <w:rPr>
                                  <w:rStyle w:val="Hyperlink"/>
                                  <w:rFonts w:asciiTheme="minorHAnsi" w:hAnsiTheme="minorHAnsi" w:cstheme="minorHAnsi"/>
                                  <w:i/>
                                </w:rPr>
                                <w:t>Get Up &amp; Grow</w:t>
                              </w:r>
                            </w:hyperlink>
                            <w:r w:rsidRPr="007C51C8">
                              <w:rPr>
                                <w:rFonts w:asciiTheme="minorHAnsi" w:hAnsiTheme="minorHAnsi" w:cstheme="minorHAnsi"/>
                                <w:i/>
                              </w:rPr>
                              <w:t xml:space="preserve"> </w:t>
                            </w:r>
                            <w:r w:rsidRPr="007C51C8">
                              <w:rPr>
                                <w:rFonts w:asciiTheme="minorHAnsi" w:hAnsiTheme="minorHAnsi" w:cstheme="minorHAnsi"/>
                              </w:rPr>
                              <w:t>resources</w:t>
                            </w:r>
                            <w:r>
                              <w:rPr>
                                <w:rFonts w:asciiTheme="minorHAnsi" w:hAnsiTheme="minorHAnsi" w:cstheme="minorHAnsi"/>
                              </w:rPr>
                              <w:t xml:space="preserve"> and</w:t>
                            </w:r>
                            <w:r w:rsidRPr="007C51C8">
                              <w:rPr>
                                <w:rFonts w:asciiTheme="minorHAnsi" w:hAnsiTheme="minorHAnsi" w:cstheme="minorHAnsi"/>
                              </w:rPr>
                              <w:t xml:space="preserve"> the current national </w:t>
                            </w:r>
                            <w:hyperlink r:id="rId8" w:history="1">
                              <w:r w:rsidRPr="00F71430">
                                <w:rPr>
                                  <w:rStyle w:val="Hyperlink"/>
                                  <w:rFonts w:asciiTheme="minorHAnsi" w:hAnsiTheme="minorHAnsi" w:cstheme="minorHAnsi"/>
                                  <w:i/>
                                </w:rPr>
                                <w:t>Infant Feeding Guidelines</w:t>
                              </w:r>
                            </w:hyperlink>
                            <w:r w:rsidRPr="007C51C8">
                              <w:rPr>
                                <w:rFonts w:asciiTheme="minorHAnsi" w:hAnsiTheme="minorHAnsi"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283F53" id="_x0000_t202" coordsize="21600,21600" o:spt="202" path="m,l,21600r21600,l21600,xe">
                <v:stroke joinstyle="miter"/>
                <v:path gradientshapeok="t" o:connecttype="rect"/>
              </v:shapetype>
              <v:shape id="Text Box 2" o:spid="_x0000_s1026" type="#_x0000_t202" style="position:absolute;margin-left:398.05pt;margin-top:33.2pt;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">
                <v:textbox style="mso-fit-shape-to-text:t">
                  <w:txbxContent>
                    <w:p w:rsidR="008672DB" w:rsidRPr="007C51C8" w:rsidRDefault="008672DB" w:rsidP="008672DB">
                      <w:pPr>
                        <w:rPr>
                          <w:rFonts w:asciiTheme="minorHAnsi" w:hAnsiTheme="minorHAnsi" w:cstheme="minorHAnsi"/>
                        </w:rPr>
                      </w:pPr>
                      <w:r w:rsidRPr="007C51C8">
                        <w:rPr>
                          <w:rFonts w:asciiTheme="minorHAnsi" w:hAnsiTheme="minorHAnsi" w:cstheme="minorHAnsi"/>
                        </w:rPr>
                        <w:t xml:space="preserve">Our service is committed to implementing and embedding the healthy eating key messages outlined in the </w:t>
                      </w:r>
                      <w:r w:rsidRPr="007C51C8">
                        <w:rPr>
                          <w:rFonts w:asciiTheme="minorHAnsi" w:hAnsiTheme="minorHAnsi" w:cstheme="minorHAnsi"/>
                          <w:i/>
                        </w:rPr>
                        <w:t xml:space="preserve">Munch &amp; Move </w:t>
                      </w:r>
                      <w:r w:rsidRPr="007C51C8">
                        <w:rPr>
                          <w:rFonts w:asciiTheme="minorHAnsi" w:hAnsiTheme="minorHAnsi" w:cstheme="minorHAnsi"/>
                        </w:rPr>
                        <w:t>program into our curriculum</w:t>
                      </w:r>
                      <w:r>
                        <w:rPr>
                          <w:rFonts w:asciiTheme="minorHAnsi" w:hAnsiTheme="minorHAnsi" w:cstheme="minorHAnsi"/>
                        </w:rPr>
                        <w:t>,</w:t>
                      </w:r>
                      <w:r w:rsidRPr="007C51C8">
                        <w:rPr>
                          <w:rFonts w:asciiTheme="minorHAnsi" w:hAnsiTheme="minorHAnsi" w:cstheme="minorHAnsi"/>
                          <w:i/>
                        </w:rPr>
                        <w:t xml:space="preserve"> </w:t>
                      </w:r>
                      <w:r w:rsidRPr="007C51C8">
                        <w:rPr>
                          <w:rFonts w:asciiTheme="minorHAnsi" w:hAnsiTheme="minorHAnsi" w:cstheme="minorHAnsi"/>
                        </w:rPr>
                        <w:t>and to support</w:t>
                      </w:r>
                      <w:r>
                        <w:rPr>
                          <w:rFonts w:asciiTheme="minorHAnsi" w:hAnsiTheme="minorHAnsi" w:cstheme="minorHAnsi"/>
                        </w:rPr>
                        <w:t>ing</w:t>
                      </w:r>
                      <w:r w:rsidRPr="007C51C8">
                        <w:rPr>
                          <w:rFonts w:asciiTheme="minorHAnsi" w:hAnsiTheme="minorHAnsi" w:cstheme="minorHAnsi"/>
                        </w:rPr>
                        <w:t xml:space="preserve"> the </w:t>
                      </w:r>
                      <w:r w:rsidRPr="007C51C8">
                        <w:rPr>
                          <w:rFonts w:asciiTheme="minorHAnsi" w:hAnsiTheme="minorHAnsi" w:cstheme="minorHAnsi"/>
                          <w:i/>
                        </w:rPr>
                        <w:t>National Healthy Eating Guidelines for Early Childhood Settings</w:t>
                      </w:r>
                      <w:r w:rsidRPr="007C51C8">
                        <w:rPr>
                          <w:rFonts w:asciiTheme="minorHAnsi" w:hAnsiTheme="minorHAnsi" w:cstheme="minorHAnsi"/>
                        </w:rPr>
                        <w:t xml:space="preserve"> outlined in the </w:t>
                      </w:r>
                      <w:hyperlink r:id="rId9" w:history="1">
                        <w:r w:rsidRPr="00F71430">
                          <w:rPr>
                            <w:rStyle w:val="Hyperlink"/>
                            <w:rFonts w:asciiTheme="minorHAnsi" w:hAnsiTheme="minorHAnsi" w:cstheme="minorHAnsi"/>
                            <w:i/>
                          </w:rPr>
                          <w:t>Get Up &amp; Grow</w:t>
                        </w:r>
                      </w:hyperlink>
                      <w:r w:rsidRPr="007C51C8">
                        <w:rPr>
                          <w:rFonts w:asciiTheme="minorHAnsi" w:hAnsiTheme="minorHAnsi" w:cstheme="minorHAnsi"/>
                          <w:i/>
                        </w:rPr>
                        <w:t xml:space="preserve"> </w:t>
                      </w:r>
                      <w:r w:rsidRPr="007C51C8">
                        <w:rPr>
                          <w:rFonts w:asciiTheme="minorHAnsi" w:hAnsiTheme="minorHAnsi" w:cstheme="minorHAnsi"/>
                        </w:rPr>
                        <w:t>resources</w:t>
                      </w:r>
                      <w:r>
                        <w:rPr>
                          <w:rFonts w:asciiTheme="minorHAnsi" w:hAnsiTheme="minorHAnsi" w:cstheme="minorHAnsi"/>
                        </w:rPr>
                        <w:t xml:space="preserve"> and</w:t>
                      </w:r>
                      <w:r w:rsidRPr="007C51C8">
                        <w:rPr>
                          <w:rFonts w:asciiTheme="minorHAnsi" w:hAnsiTheme="minorHAnsi" w:cstheme="minorHAnsi"/>
                        </w:rPr>
                        <w:t xml:space="preserve"> the current national </w:t>
                      </w:r>
                      <w:hyperlink r:id="rId10" w:history="1">
                        <w:r w:rsidRPr="00F71430">
                          <w:rPr>
                            <w:rStyle w:val="Hyperlink"/>
                            <w:rFonts w:asciiTheme="minorHAnsi" w:hAnsiTheme="minorHAnsi" w:cstheme="minorHAnsi"/>
                            <w:i/>
                          </w:rPr>
                          <w:t>Infant Feeding Guidelines</w:t>
                        </w:r>
                      </w:hyperlink>
                      <w:r w:rsidRPr="007C51C8">
                        <w:rPr>
                          <w:rFonts w:asciiTheme="minorHAnsi" w:hAnsiTheme="minorHAnsi" w:cstheme="minorHAnsi"/>
                        </w:rPr>
                        <w:t>.</w:t>
                      </w:r>
                    </w:p>
                  </w:txbxContent>
                </v:textbox>
                <w10:wrap type="square" anchorx="margin"/>
              </v:shape>
            </w:pict>
          </mc:Fallback>
        </mc:AlternateContent>
      </w:r>
      <w:r w:rsidR="008672DB" w:rsidRPr="007C51C8">
        <w:rPr>
          <w:rFonts w:eastAsia="AvantGarde-Book"/>
        </w:rPr>
        <w:t xml:space="preserve">Statement for Breastfeeding </w:t>
      </w:r>
      <w:r w:rsidR="008672DB" w:rsidRPr="00CC16F8">
        <w:rPr>
          <w:rStyle w:val="Heading4Char"/>
        </w:rPr>
        <w:t>(services with children aged 0-12 months)</w:t>
      </w:r>
      <w:r w:rsidR="008672DB" w:rsidRPr="007C51C8">
        <w:rPr>
          <w:rFonts w:eastAsia="AvantGarde-Book"/>
        </w:rPr>
        <w:tab/>
      </w:r>
    </w:p>
    <w:p w:rsidR="008672DB" w:rsidRDefault="008672DB" w:rsidP="008672DB">
      <w:pPr>
        <w:spacing w:after="200" w:line="276" w:lineRule="auto"/>
        <w:jc w:val="both"/>
        <w:rPr>
          <w:rFonts w:asciiTheme="minorHAnsi" w:eastAsia="AvantGarde-Book" w:hAnsiTheme="minorHAnsi" w:cstheme="minorHAnsi"/>
        </w:rPr>
      </w:pPr>
    </w:p>
    <w:p w:rsidR="008672DB" w:rsidRPr="007C51C8" w:rsidRDefault="008672DB" w:rsidP="008672DB">
      <w:pPr>
        <w:spacing w:after="200" w:line="276" w:lineRule="auto"/>
        <w:jc w:val="both"/>
        <w:rPr>
          <w:rFonts w:asciiTheme="minorHAnsi" w:hAnsiTheme="minorHAnsi" w:cstheme="minorHAnsi"/>
        </w:rPr>
      </w:pPr>
      <w:r>
        <w:rPr>
          <w:rFonts w:asciiTheme="minorHAnsi" w:eastAsia="AvantGarde-Book" w:hAnsiTheme="minorHAnsi" w:cstheme="minorHAnsi"/>
        </w:rPr>
        <w:t xml:space="preserve">Our </w:t>
      </w:r>
      <w:r w:rsidRPr="007C51C8">
        <w:rPr>
          <w:rFonts w:asciiTheme="minorHAnsi" w:eastAsia="AvantGarde-Book" w:hAnsiTheme="minorHAnsi" w:cstheme="minorHAnsi"/>
        </w:rPr>
        <w:t>service will e</w:t>
      </w:r>
      <w:r w:rsidRPr="007C51C8">
        <w:rPr>
          <w:rFonts w:asciiTheme="minorHAnsi" w:hAnsiTheme="minorHAnsi" w:cstheme="minorHAnsi"/>
        </w:rPr>
        <w:t xml:space="preserve">ncourage and support breastfeeding by: </w:t>
      </w:r>
    </w:p>
    <w:p w:rsidR="008672DB" w:rsidRPr="007C51C8" w:rsidRDefault="008672DB" w:rsidP="008672DB">
      <w:pPr>
        <w:numPr>
          <w:ilvl w:val="1"/>
          <w:numId w:val="1"/>
        </w:numPr>
        <w:spacing w:after="200" w:line="276" w:lineRule="auto"/>
        <w:ind w:left="993" w:hanging="284"/>
        <w:jc w:val="both"/>
        <w:rPr>
          <w:rFonts w:asciiTheme="minorHAnsi" w:hAnsiTheme="minorHAnsi" w:cstheme="minorHAnsi"/>
        </w:rPr>
      </w:pPr>
      <w:r w:rsidRPr="007C51C8">
        <w:rPr>
          <w:rFonts w:asciiTheme="minorHAnsi" w:hAnsiTheme="minorHAnsi" w:cstheme="minorHAnsi"/>
        </w:rPr>
        <w:t xml:space="preserve">Informing families that the service supports breastfeeding at first contact or at orientation, </w:t>
      </w:r>
      <w:bookmarkStart w:id="0" w:name="_GoBack"/>
      <w:bookmarkEnd w:id="0"/>
      <w:r w:rsidRPr="007C51C8">
        <w:rPr>
          <w:rFonts w:asciiTheme="minorHAnsi" w:hAnsiTheme="minorHAnsi" w:cstheme="minorHAnsi"/>
        </w:rPr>
        <w:t>and asking if families would like to continue offering their infant breastmilk while in care.</w:t>
      </w:r>
    </w:p>
    <w:p w:rsidR="008672DB" w:rsidRPr="007C51C8" w:rsidRDefault="008672DB" w:rsidP="008672DB">
      <w:pPr>
        <w:numPr>
          <w:ilvl w:val="1"/>
          <w:numId w:val="1"/>
        </w:numPr>
        <w:spacing w:after="200" w:line="276" w:lineRule="auto"/>
        <w:ind w:left="993" w:hanging="284"/>
        <w:jc w:val="both"/>
        <w:rPr>
          <w:rFonts w:asciiTheme="minorHAnsi" w:hAnsiTheme="minorHAnsi" w:cstheme="minorHAnsi"/>
        </w:rPr>
      </w:pPr>
      <w:r w:rsidRPr="007C51C8">
        <w:rPr>
          <w:rFonts w:asciiTheme="minorHAnsi" w:hAnsiTheme="minorHAnsi" w:cstheme="minorHAnsi"/>
        </w:rPr>
        <w:t xml:space="preserve">Asking families about breastfeeding at the time of enrolment. </w:t>
      </w:r>
    </w:p>
    <w:p w:rsidR="008672DB" w:rsidRPr="007C51C8" w:rsidRDefault="008672DB" w:rsidP="008672DB">
      <w:pPr>
        <w:numPr>
          <w:ilvl w:val="1"/>
          <w:numId w:val="1"/>
        </w:numPr>
        <w:spacing w:after="200" w:line="276" w:lineRule="auto"/>
        <w:ind w:left="993" w:hanging="284"/>
        <w:jc w:val="both"/>
        <w:rPr>
          <w:rFonts w:asciiTheme="minorHAnsi" w:hAnsiTheme="minorHAnsi" w:cstheme="minorHAnsi"/>
        </w:rPr>
      </w:pPr>
      <w:r w:rsidRPr="007C51C8">
        <w:rPr>
          <w:rFonts w:asciiTheme="minorHAnsi" w:hAnsiTheme="minorHAnsi" w:cstheme="minorHAnsi"/>
        </w:rPr>
        <w:t xml:space="preserve">Providing a suitable place within the service where mothers can breastfeed their infants or express breastmilk. This place may include an electrical outlet, comfortable chair, a change table and nearby access to hand washing facilities. </w:t>
      </w:r>
    </w:p>
    <w:p w:rsidR="008672DB" w:rsidRPr="007C51C8" w:rsidRDefault="008672DB" w:rsidP="008672DB">
      <w:pPr>
        <w:numPr>
          <w:ilvl w:val="1"/>
          <w:numId w:val="1"/>
        </w:numPr>
        <w:spacing w:after="200" w:line="276" w:lineRule="auto"/>
        <w:ind w:left="993" w:hanging="284"/>
        <w:jc w:val="both"/>
        <w:rPr>
          <w:rFonts w:asciiTheme="minorHAnsi" w:hAnsiTheme="minorHAnsi" w:cstheme="minorHAnsi"/>
        </w:rPr>
      </w:pPr>
      <w:r w:rsidRPr="007C51C8">
        <w:rPr>
          <w:rFonts w:asciiTheme="minorHAnsi" w:hAnsiTheme="minorHAnsi" w:cstheme="minorHAnsi"/>
        </w:rPr>
        <w:t>Developing a documented feeding plan for breastfed infants in consultation with family members. The plan will include arrangements for what the service should do if the service does not have enough expressed breastmilk to meet the infant’s needs.</w:t>
      </w:r>
    </w:p>
    <w:p w:rsidR="008672DB" w:rsidRPr="007C51C8" w:rsidRDefault="008672DB" w:rsidP="008672DB">
      <w:pPr>
        <w:autoSpaceDE w:val="0"/>
        <w:autoSpaceDN w:val="0"/>
        <w:adjustRightInd w:val="0"/>
        <w:spacing w:after="0"/>
        <w:rPr>
          <w:rFonts w:asciiTheme="minorHAnsi" w:eastAsia="AvantGarde-Book" w:hAnsiTheme="minorHAnsi" w:cstheme="minorHAnsi"/>
        </w:rPr>
      </w:pPr>
    </w:p>
    <w:p w:rsidR="008672DB" w:rsidRPr="007C51C8" w:rsidRDefault="008672DB" w:rsidP="008672DB">
      <w:pPr>
        <w:autoSpaceDE w:val="0"/>
        <w:autoSpaceDN w:val="0"/>
        <w:adjustRightInd w:val="0"/>
        <w:spacing w:after="0"/>
        <w:rPr>
          <w:rFonts w:asciiTheme="minorHAnsi" w:eastAsia="AvantGarde-Book" w:hAnsiTheme="minorHAnsi" w:cstheme="minorHAnsi"/>
        </w:rPr>
      </w:pPr>
    </w:p>
    <w:p w:rsidR="00E368B4" w:rsidRPr="0089632D" w:rsidRDefault="00E368B4" w:rsidP="0089632D">
      <w:pPr>
        <w:tabs>
          <w:tab w:val="left" w:pos="2271"/>
        </w:tabs>
      </w:pPr>
    </w:p>
    <w:sectPr w:rsidR="00E368B4" w:rsidRPr="008963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2DB" w:rsidRDefault="008672DB" w:rsidP="005E1397">
      <w:pPr>
        <w:spacing w:after="0" w:line="240" w:lineRule="auto"/>
      </w:pPr>
      <w:r>
        <w:separator/>
      </w:r>
    </w:p>
  </w:endnote>
  <w:endnote w:type="continuationSeparator" w:id="0">
    <w:p w:rsidR="008672DB" w:rsidRDefault="008672DB" w:rsidP="005E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Book">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2DB" w:rsidRDefault="008672DB" w:rsidP="005E1397">
      <w:pPr>
        <w:spacing w:after="0" w:line="240" w:lineRule="auto"/>
      </w:pPr>
      <w:r>
        <w:separator/>
      </w:r>
    </w:p>
  </w:footnote>
  <w:footnote w:type="continuationSeparator" w:id="0">
    <w:p w:rsidR="008672DB" w:rsidRDefault="008672DB" w:rsidP="005E1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13D6F"/>
    <w:multiLevelType w:val="hybridMultilevel"/>
    <w:tmpl w:val="14685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DB"/>
    <w:rsid w:val="00505344"/>
    <w:rsid w:val="005E1397"/>
    <w:rsid w:val="008672DB"/>
    <w:rsid w:val="0087667F"/>
    <w:rsid w:val="0089632D"/>
    <w:rsid w:val="009307FD"/>
    <w:rsid w:val="00E368B4"/>
    <w:rsid w:val="00E85AED"/>
    <w:rsid w:val="00EC41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841A3-1247-41D3-8CF7-B2F312FA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2DB"/>
  </w:style>
  <w:style w:type="paragraph" w:styleId="Heading1">
    <w:name w:val="heading 1"/>
    <w:basedOn w:val="Normal"/>
    <w:next w:val="Normal"/>
    <w:link w:val="Heading1Char"/>
    <w:uiPriority w:val="9"/>
    <w:qFormat/>
    <w:rsid w:val="008672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72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8672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397"/>
  </w:style>
  <w:style w:type="paragraph" w:styleId="Footer">
    <w:name w:val="footer"/>
    <w:basedOn w:val="Normal"/>
    <w:link w:val="FooterChar"/>
    <w:unhideWhenUsed/>
    <w:rsid w:val="005E1397"/>
    <w:pPr>
      <w:tabs>
        <w:tab w:val="center" w:pos="4513"/>
        <w:tab w:val="right" w:pos="9026"/>
      </w:tabs>
      <w:spacing w:after="0" w:line="240" w:lineRule="auto"/>
    </w:pPr>
  </w:style>
  <w:style w:type="character" w:customStyle="1" w:styleId="FooterChar">
    <w:name w:val="Footer Char"/>
    <w:basedOn w:val="DefaultParagraphFont"/>
    <w:link w:val="Footer"/>
    <w:rsid w:val="005E1397"/>
  </w:style>
  <w:style w:type="character" w:styleId="PageNumber">
    <w:name w:val="page number"/>
    <w:basedOn w:val="DefaultParagraphFont"/>
    <w:rsid w:val="00E85AED"/>
  </w:style>
  <w:style w:type="character" w:customStyle="1" w:styleId="Heading2Char">
    <w:name w:val="Heading 2 Char"/>
    <w:basedOn w:val="DefaultParagraphFont"/>
    <w:link w:val="Heading2"/>
    <w:uiPriority w:val="9"/>
    <w:rsid w:val="008672D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672DB"/>
    <w:rPr>
      <w:rFonts w:asciiTheme="majorHAnsi" w:eastAsiaTheme="majorEastAsia" w:hAnsiTheme="majorHAnsi" w:cstheme="majorBidi"/>
      <w:i/>
      <w:iCs/>
      <w:color w:val="2E74B5" w:themeColor="accent1" w:themeShade="BF"/>
    </w:rPr>
  </w:style>
  <w:style w:type="paragraph" w:styleId="NoSpacing">
    <w:name w:val="No Spacing"/>
    <w:uiPriority w:val="1"/>
    <w:qFormat/>
    <w:rsid w:val="008672DB"/>
    <w:pPr>
      <w:spacing w:after="0" w:line="240" w:lineRule="auto"/>
    </w:pPr>
    <w:rPr>
      <w:rFonts w:ascii="Calibri" w:eastAsia="Times New Roman" w:hAnsi="Calibri" w:cs="Times New Roman"/>
      <w:lang w:eastAsia="en-AU"/>
    </w:rPr>
  </w:style>
  <w:style w:type="character" w:styleId="Hyperlink">
    <w:name w:val="Hyperlink"/>
    <w:basedOn w:val="DefaultParagraphFont"/>
    <w:uiPriority w:val="99"/>
    <w:unhideWhenUsed/>
    <w:rsid w:val="008672DB"/>
    <w:rPr>
      <w:color w:val="0563C1" w:themeColor="hyperlink"/>
      <w:u w:val="single"/>
    </w:rPr>
  </w:style>
  <w:style w:type="character" w:customStyle="1" w:styleId="Heading1Char">
    <w:name w:val="Heading 1 Char"/>
    <w:basedOn w:val="DefaultParagraphFont"/>
    <w:link w:val="Heading1"/>
    <w:uiPriority w:val="9"/>
    <w:rsid w:val="008672D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30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tforhealth.gov.au/sites/default/files/content/The%20Guidelines/170131_n56_infant_feeding_guidelines_summary.pdf" TargetMode="External"/><Relationship Id="rId3" Type="http://schemas.openxmlformats.org/officeDocument/2006/relationships/settings" Target="settings.xml"/><Relationship Id="rId7" Type="http://schemas.openxmlformats.org/officeDocument/2006/relationships/hyperlink" Target="https://www1.health.gov.au/internet/main/publishing.nsf/Content/2CDB3A000FE57A4ECA257BF0001916EC/$File/HEPA%20-%20B5%20Book%20-%20Staff%20and%20Carer%20Book_L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atforhealth.gov.au/sites/default/files/content/The%20Guidelines/170131_n56_infant_feeding_guidelines_summary.pdf" TargetMode="External"/><Relationship Id="rId4" Type="http://schemas.openxmlformats.org/officeDocument/2006/relationships/webSettings" Target="webSettings.xml"/><Relationship Id="rId9" Type="http://schemas.openxmlformats.org/officeDocument/2006/relationships/hyperlink" Target="https://www1.health.gov.au/internet/main/publishing.nsf/Content/2CDB3A000FE57A4ECA257BF0001916EC/$File/HEPA%20-%20B5%20Book%20-%20Staff%20and%20Carer%20Book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 Kerr</dc:creator>
  <cp:keywords/>
  <dc:description/>
  <cp:lastModifiedBy>Jayde Kerr</cp:lastModifiedBy>
  <cp:revision>2</cp:revision>
  <dcterms:created xsi:type="dcterms:W3CDTF">2021-01-27T04:22:00Z</dcterms:created>
  <dcterms:modified xsi:type="dcterms:W3CDTF">2021-01-27T04:58:00Z</dcterms:modified>
</cp:coreProperties>
</file>