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A6" w:rsidRPr="00D34DF6" w:rsidRDefault="009B30A6" w:rsidP="009B30A6">
      <w:pPr>
        <w:pStyle w:val="Heading1"/>
        <w:jc w:val="center"/>
        <w:rPr>
          <w:rStyle w:val="Heading2Char"/>
        </w:rPr>
      </w:pPr>
      <w:r>
        <w:rPr>
          <w:rStyle w:val="Heading2Char"/>
        </w:rPr>
        <w:t>Nutrition</w:t>
      </w:r>
      <w:r w:rsidRPr="00D34DF6">
        <w:rPr>
          <w:rStyle w:val="Heading2Char"/>
        </w:rPr>
        <w:t xml:space="preserve"> Policy Insert</w:t>
      </w:r>
    </w:p>
    <w:p w:rsidR="009B30A6" w:rsidRDefault="009B30A6" w:rsidP="009B30A6">
      <w:pPr>
        <w:pStyle w:val="NoSpacing"/>
        <w:rPr>
          <w:rStyle w:val="Heading2Char"/>
          <w:i/>
        </w:rPr>
      </w:pPr>
    </w:p>
    <w:p w:rsidR="009B30A6" w:rsidRPr="002D678C" w:rsidRDefault="009B30A6" w:rsidP="009B30A6">
      <w:pPr>
        <w:pStyle w:val="NoSpacing"/>
      </w:pPr>
      <w:r w:rsidRPr="002D678C">
        <w:rPr>
          <w:rStyle w:val="Heading2Char"/>
          <w:i/>
        </w:rPr>
        <w:t>Note</w:t>
      </w:r>
      <w:r w:rsidRPr="002D678C">
        <w:t>:</w:t>
      </w:r>
      <w:r>
        <w:t xml:space="preserve"> </w:t>
      </w:r>
      <w:r w:rsidRPr="002D678C">
        <w:rPr>
          <w:i/>
        </w:rPr>
        <w:t>The following statement</w:t>
      </w:r>
      <w:r>
        <w:rPr>
          <w:i/>
        </w:rPr>
        <w:t xml:space="preserve"> has been developed to assist early childhood education and care services in modifying their existing policy or create their own procedure/guideline that meets the Munch &amp; Move policy recommendations. The statement can be edited, however, please ensure that all of the below elements recommended by Munch &amp; Move are retained. </w:t>
      </w:r>
    </w:p>
    <w:p w:rsidR="009B30A6" w:rsidRDefault="009B30A6" w:rsidP="009B30A6">
      <w:pPr>
        <w:pStyle w:val="Heading2"/>
        <w:rPr>
          <w:rFonts w:eastAsia="AvantGarde-Book"/>
        </w:rPr>
      </w:pPr>
    </w:p>
    <w:p w:rsidR="009B30A6" w:rsidRDefault="009B30A6" w:rsidP="009B30A6">
      <w:pPr>
        <w:pStyle w:val="Heading2"/>
        <w:rPr>
          <w:rFonts w:eastAsia="AvantGarde-Book"/>
        </w:rPr>
      </w:pPr>
      <w:r w:rsidRPr="007C51C8">
        <w:rPr>
          <w:rFonts w:eastAsia="AvantGarde-Book"/>
        </w:rPr>
        <w:t xml:space="preserve">Statement for Nutrition </w:t>
      </w:r>
      <w:r w:rsidRPr="00CC16F8">
        <w:rPr>
          <w:rStyle w:val="Heading4Char"/>
        </w:rPr>
        <w:t>(services who provide food)</w:t>
      </w:r>
    </w:p>
    <w:p w:rsidR="009B30A6" w:rsidRDefault="009B30A6" w:rsidP="009B30A6">
      <w:pPr>
        <w:autoSpaceDE w:val="0"/>
        <w:autoSpaceDN w:val="0"/>
        <w:adjustRightInd w:val="0"/>
        <w:spacing w:after="0"/>
        <w:rPr>
          <w:rFonts w:asciiTheme="minorHAnsi" w:eastAsia="AvantGarde-Book" w:hAnsiTheme="minorHAnsi" w:cstheme="minorHAnsi"/>
        </w:rPr>
      </w:pPr>
      <w:r w:rsidRPr="007C51C8">
        <w:rPr>
          <w:rFonts w:asciiTheme="minorHAnsi" w:hAnsiTheme="minorHAnsi" w:cstheme="minorHAnsi"/>
          <w:noProof/>
          <w:lang w:eastAsia="en-AU"/>
        </w:rPr>
        <mc:AlternateContent>
          <mc:Choice Requires="wps">
            <w:drawing>
              <wp:anchor distT="45720" distB="45720" distL="114300" distR="114300" simplePos="0" relativeHeight="251659264" behindDoc="0" locked="0" layoutInCell="1" allowOverlap="1" wp14:anchorId="3347CC68" wp14:editId="64797EF5">
                <wp:simplePos x="0" y="0"/>
                <wp:positionH relativeFrom="margin">
                  <wp:align>right</wp:align>
                </wp:positionH>
                <wp:positionV relativeFrom="paragraph">
                  <wp:posOffset>247650</wp:posOffset>
                </wp:positionV>
                <wp:extent cx="5705475" cy="140462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B30A6" w:rsidRPr="007C51C8" w:rsidRDefault="009B30A6" w:rsidP="009B30A6">
                            <w:pPr>
                              <w:rPr>
                                <w:rFonts w:asciiTheme="minorHAnsi" w:hAnsiTheme="minorHAnsi" w:cstheme="minorHAnsi"/>
                                <w:i/>
                              </w:rPr>
                            </w:pPr>
                            <w:r>
                              <w:rPr>
                                <w:rFonts w:asciiTheme="minorHAnsi" w:hAnsiTheme="minorHAnsi" w:cstheme="minorHAnsi"/>
                              </w:rPr>
                              <w:t>The</w:t>
                            </w:r>
                            <w:r w:rsidRPr="007C51C8">
                              <w:rPr>
                                <w:rFonts w:asciiTheme="minorHAnsi" w:hAnsiTheme="minorHAnsi" w:cstheme="minorHAnsi"/>
                              </w:rPr>
                              <w:t xml:space="preserve"> service is committed to implementing and embedding the healthy eating key messages outlined in the </w:t>
                            </w:r>
                            <w:r w:rsidRPr="007C51C8">
                              <w:rPr>
                                <w:rFonts w:asciiTheme="minorHAnsi" w:hAnsiTheme="minorHAnsi" w:cstheme="minorHAnsi"/>
                                <w:i/>
                              </w:rPr>
                              <w:t xml:space="preserve">Munch &amp; Move </w:t>
                            </w:r>
                            <w:r w:rsidRPr="007C51C8">
                              <w:rPr>
                                <w:rFonts w:asciiTheme="minorHAnsi" w:hAnsiTheme="minorHAnsi" w:cstheme="minorHAnsi"/>
                              </w:rPr>
                              <w:t>program into our curriculum</w:t>
                            </w:r>
                            <w:r>
                              <w:rPr>
                                <w:rFonts w:asciiTheme="minorHAnsi" w:hAnsiTheme="minorHAnsi" w:cstheme="minorHAnsi"/>
                              </w:rPr>
                              <w:t>,</w:t>
                            </w:r>
                            <w:r w:rsidRPr="007C51C8">
                              <w:rPr>
                                <w:rFonts w:asciiTheme="minorHAnsi" w:hAnsiTheme="minorHAnsi" w:cstheme="minorHAnsi"/>
                                <w:i/>
                              </w:rPr>
                              <w:t xml:space="preserve"> </w:t>
                            </w:r>
                            <w:r w:rsidRPr="007C51C8">
                              <w:rPr>
                                <w:rFonts w:asciiTheme="minorHAnsi" w:hAnsiTheme="minorHAnsi" w:cstheme="minorHAnsi"/>
                              </w:rPr>
                              <w:t>and to support</w:t>
                            </w:r>
                            <w:r>
                              <w:rPr>
                                <w:rFonts w:asciiTheme="minorHAnsi" w:hAnsiTheme="minorHAnsi" w:cstheme="minorHAnsi"/>
                              </w:rPr>
                              <w:t>ing</w:t>
                            </w:r>
                            <w:r w:rsidRPr="007C51C8">
                              <w:rPr>
                                <w:rFonts w:asciiTheme="minorHAnsi" w:hAnsiTheme="minorHAnsi" w:cstheme="minorHAnsi"/>
                              </w:rPr>
                              <w:t xml:space="preserve"> the </w:t>
                            </w:r>
                            <w:r w:rsidRPr="007C51C8">
                              <w:rPr>
                                <w:rFonts w:asciiTheme="minorHAnsi" w:hAnsiTheme="minorHAnsi" w:cstheme="minorHAnsi"/>
                                <w:i/>
                              </w:rPr>
                              <w:t>National Healthy Eating Guidelines for Early Childhood Settings</w:t>
                            </w:r>
                            <w:r w:rsidRPr="007C51C8">
                              <w:rPr>
                                <w:rFonts w:asciiTheme="minorHAnsi" w:hAnsiTheme="minorHAnsi" w:cstheme="minorHAnsi"/>
                              </w:rPr>
                              <w:t xml:space="preserve"> outlined in the </w:t>
                            </w:r>
                            <w:hyperlink r:id="rId7" w:history="1">
                              <w:r w:rsidRPr="00F71430">
                                <w:rPr>
                                  <w:rStyle w:val="Hyperlink"/>
                                  <w:rFonts w:asciiTheme="minorHAnsi" w:hAnsiTheme="minorHAnsi" w:cstheme="minorHAnsi"/>
                                  <w:i/>
                                </w:rPr>
                                <w:t>Get U</w:t>
                              </w:r>
                              <w:bookmarkStart w:id="0" w:name="_GoBack"/>
                              <w:bookmarkEnd w:id="0"/>
                              <w:r w:rsidRPr="00F71430">
                                <w:rPr>
                                  <w:rStyle w:val="Hyperlink"/>
                                  <w:rFonts w:asciiTheme="minorHAnsi" w:hAnsiTheme="minorHAnsi" w:cstheme="minorHAnsi"/>
                                  <w:i/>
                                </w:rPr>
                                <w:t>p &amp; Grow</w:t>
                              </w:r>
                            </w:hyperlink>
                            <w:r w:rsidRPr="007C51C8">
                              <w:rPr>
                                <w:rFonts w:asciiTheme="minorHAnsi" w:hAnsiTheme="minorHAnsi" w:cstheme="minorHAnsi"/>
                                <w:i/>
                              </w:rPr>
                              <w:t xml:space="preserve"> </w:t>
                            </w:r>
                            <w:r w:rsidRPr="007C51C8">
                              <w:rPr>
                                <w:rFonts w:asciiTheme="minorHAnsi" w:hAnsiTheme="minorHAnsi" w:cstheme="minorHAnsi"/>
                              </w:rPr>
                              <w:t>resources</w:t>
                            </w:r>
                            <w:r w:rsidRPr="007C51C8">
                              <w:rPr>
                                <w:rFonts w:asciiTheme="minorHAnsi" w:hAnsiTheme="minorHAnsi" w:cstheme="minorHAnsi"/>
                                <w:i/>
                              </w:rPr>
                              <w:t>.</w:t>
                            </w:r>
                          </w:p>
                          <w:p w:rsidR="009B30A6" w:rsidRPr="007C51C8" w:rsidRDefault="009B30A6" w:rsidP="009B30A6">
                            <w:pPr>
                              <w:pStyle w:val="NoSpacing"/>
                              <w:spacing w:after="200" w:line="276" w:lineRule="auto"/>
                              <w:jc w:val="both"/>
                              <w:rPr>
                                <w:rFonts w:asciiTheme="minorHAnsi" w:hAnsiTheme="minorHAnsi" w:cstheme="minorHAnsi"/>
                              </w:rPr>
                            </w:pPr>
                            <w:r>
                              <w:rPr>
                                <w:rFonts w:asciiTheme="minorHAnsi" w:hAnsiTheme="minorHAnsi" w:cstheme="minorHAnsi"/>
                              </w:rPr>
                              <w:t>Our service is committed to e</w:t>
                            </w:r>
                            <w:r w:rsidRPr="007C51C8">
                              <w:rPr>
                                <w:rFonts w:asciiTheme="minorHAnsi" w:hAnsiTheme="minorHAnsi" w:cstheme="minorHAnsi"/>
                              </w:rPr>
                              <w:t>nsur</w:t>
                            </w:r>
                            <w:r>
                              <w:rPr>
                                <w:rFonts w:asciiTheme="minorHAnsi" w:hAnsiTheme="minorHAnsi" w:cstheme="minorHAnsi"/>
                              </w:rPr>
                              <w:t xml:space="preserve">ing </w:t>
                            </w:r>
                            <w:r w:rsidRPr="007C51C8">
                              <w:rPr>
                                <w:rFonts w:asciiTheme="minorHAnsi" w:hAnsiTheme="minorHAnsi" w:cstheme="minorHAnsi"/>
                              </w:rPr>
                              <w:t xml:space="preserve">the provision of healthy foods and drinks that meet the requirements for children according to the </w:t>
                            </w:r>
                            <w:hyperlink r:id="rId8" w:history="1">
                              <w:r w:rsidRPr="009B30A6">
                                <w:rPr>
                                  <w:rStyle w:val="Hyperlink"/>
                                  <w:rFonts w:asciiTheme="minorHAnsi" w:hAnsiTheme="minorHAnsi" w:cstheme="minorHAnsi"/>
                                  <w:i/>
                                </w:rPr>
                                <w:t>Australian Dietary Guidelines</w:t>
                              </w:r>
                            </w:hyperlink>
                            <w:r>
                              <w:rPr>
                                <w:rFonts w:asciiTheme="minorHAnsi" w:hAnsiTheme="minorHAnsi" w:cstheme="minorHAnsi"/>
                                <w:i/>
                              </w:rPr>
                              <w:t>,</w:t>
                            </w:r>
                            <w:r w:rsidRPr="007C51C8">
                              <w:rPr>
                                <w:rFonts w:asciiTheme="minorHAnsi" w:hAnsiTheme="minorHAnsi" w:cstheme="minorHAnsi"/>
                                <w:i/>
                              </w:rPr>
                              <w:t xml:space="preserve"> </w:t>
                            </w:r>
                            <w:r w:rsidRPr="007C51C8">
                              <w:rPr>
                                <w:rFonts w:asciiTheme="minorHAnsi" w:hAnsiTheme="minorHAnsi" w:cstheme="minorHAnsi"/>
                              </w:rPr>
                              <w:t xml:space="preserve">the </w:t>
                            </w:r>
                            <w:hyperlink r:id="rId9" w:history="1">
                              <w:r w:rsidRPr="009B30A6">
                                <w:rPr>
                                  <w:rStyle w:val="Hyperlink"/>
                                  <w:rFonts w:asciiTheme="minorHAnsi" w:hAnsiTheme="minorHAnsi" w:cstheme="minorHAnsi"/>
                                  <w:i/>
                                </w:rPr>
                                <w:t>Australian Guide to Healthy Eating</w:t>
                              </w:r>
                            </w:hyperlink>
                            <w:r>
                              <w:rPr>
                                <w:rFonts w:asciiTheme="minorHAnsi" w:hAnsiTheme="minorHAnsi" w:cstheme="minorHAnsi"/>
                              </w:rPr>
                              <w:t>,</w:t>
                            </w:r>
                            <w:r>
                              <w:rPr>
                                <w:rFonts w:asciiTheme="minorHAnsi" w:hAnsiTheme="minorHAnsi" w:cstheme="minorHAnsi"/>
                                <w:i/>
                              </w:rPr>
                              <w:t xml:space="preserve"> </w:t>
                            </w:r>
                            <w:r>
                              <w:rPr>
                                <w:rFonts w:asciiTheme="minorHAnsi" w:hAnsiTheme="minorHAnsi" w:cstheme="minorHAnsi"/>
                              </w:rPr>
                              <w:t>and to a</w:t>
                            </w:r>
                            <w:r w:rsidRPr="007C51C8">
                              <w:rPr>
                                <w:rFonts w:asciiTheme="minorHAnsi" w:hAnsiTheme="minorHAnsi" w:cstheme="minorHAnsi"/>
                              </w:rPr>
                              <w:t xml:space="preserve">bide by the current national </w:t>
                            </w:r>
                            <w:hyperlink r:id="rId10" w:history="1">
                              <w:r w:rsidRPr="00F71430">
                                <w:rPr>
                                  <w:rStyle w:val="Hyperlink"/>
                                  <w:rFonts w:asciiTheme="minorHAnsi" w:hAnsiTheme="minorHAnsi" w:cstheme="minorHAnsi"/>
                                  <w:i/>
                                </w:rPr>
                                <w:t>Infant Feeding Guidelines</w:t>
                              </w:r>
                            </w:hyperlink>
                            <w:r w:rsidRPr="007C51C8">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7CC68" id="_x0000_t202" coordsize="21600,21600" o:spt="202" path="m,l,21600r21600,l21600,xe">
                <v:stroke joinstyle="miter"/>
                <v:path gradientshapeok="t" o:connecttype="rect"/>
              </v:shapetype>
              <v:shape id="Text Box 2" o:spid="_x0000_s1026" type="#_x0000_t202" style="position:absolute;margin-left:398.05pt;margin-top:19.5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">
                <v:textbox style="mso-fit-shape-to-text:t">
                  <w:txbxContent>
                    <w:p w:rsidR="009B30A6" w:rsidRPr="007C51C8" w:rsidRDefault="009B30A6" w:rsidP="009B30A6">
                      <w:pPr>
                        <w:rPr>
                          <w:rFonts w:asciiTheme="minorHAnsi" w:hAnsiTheme="minorHAnsi" w:cstheme="minorHAnsi"/>
                          <w:i/>
                        </w:rPr>
                      </w:pPr>
                      <w:r>
                        <w:rPr>
                          <w:rFonts w:asciiTheme="minorHAnsi" w:hAnsiTheme="minorHAnsi" w:cstheme="minorHAnsi"/>
                        </w:rPr>
                        <w:t>The</w:t>
                      </w:r>
                      <w:r w:rsidRPr="007C51C8">
                        <w:rPr>
                          <w:rFonts w:asciiTheme="minorHAnsi" w:hAnsiTheme="minorHAnsi" w:cstheme="minorHAnsi"/>
                        </w:rPr>
                        <w:t xml:space="preserve"> service is committed to implementing and embedding the healthy eating key messages outlined in the </w:t>
                      </w:r>
                      <w:r w:rsidRPr="007C51C8">
                        <w:rPr>
                          <w:rFonts w:asciiTheme="minorHAnsi" w:hAnsiTheme="minorHAnsi" w:cstheme="minorHAnsi"/>
                          <w:i/>
                        </w:rPr>
                        <w:t xml:space="preserve">Munch &amp; Move </w:t>
                      </w:r>
                      <w:r w:rsidRPr="007C51C8">
                        <w:rPr>
                          <w:rFonts w:asciiTheme="minorHAnsi" w:hAnsiTheme="minorHAnsi" w:cstheme="minorHAnsi"/>
                        </w:rPr>
                        <w:t>program into our curriculum</w:t>
                      </w:r>
                      <w:r>
                        <w:rPr>
                          <w:rFonts w:asciiTheme="minorHAnsi" w:hAnsiTheme="minorHAnsi" w:cstheme="minorHAnsi"/>
                        </w:rPr>
                        <w:t>,</w:t>
                      </w:r>
                      <w:r w:rsidRPr="007C51C8">
                        <w:rPr>
                          <w:rFonts w:asciiTheme="minorHAnsi" w:hAnsiTheme="minorHAnsi" w:cstheme="minorHAnsi"/>
                          <w:i/>
                        </w:rPr>
                        <w:t xml:space="preserve"> </w:t>
                      </w:r>
                      <w:r w:rsidRPr="007C51C8">
                        <w:rPr>
                          <w:rFonts w:asciiTheme="minorHAnsi" w:hAnsiTheme="minorHAnsi" w:cstheme="minorHAnsi"/>
                        </w:rPr>
                        <w:t>and to support</w:t>
                      </w:r>
                      <w:r>
                        <w:rPr>
                          <w:rFonts w:asciiTheme="minorHAnsi" w:hAnsiTheme="minorHAnsi" w:cstheme="minorHAnsi"/>
                        </w:rPr>
                        <w:t>ing</w:t>
                      </w:r>
                      <w:r w:rsidRPr="007C51C8">
                        <w:rPr>
                          <w:rFonts w:asciiTheme="minorHAnsi" w:hAnsiTheme="minorHAnsi" w:cstheme="minorHAnsi"/>
                        </w:rPr>
                        <w:t xml:space="preserve"> the </w:t>
                      </w:r>
                      <w:r w:rsidRPr="007C51C8">
                        <w:rPr>
                          <w:rFonts w:asciiTheme="minorHAnsi" w:hAnsiTheme="minorHAnsi" w:cstheme="minorHAnsi"/>
                          <w:i/>
                        </w:rPr>
                        <w:t>National Healthy Eating Guidelines for Early Childhood Settings</w:t>
                      </w:r>
                      <w:r w:rsidRPr="007C51C8">
                        <w:rPr>
                          <w:rFonts w:asciiTheme="minorHAnsi" w:hAnsiTheme="minorHAnsi" w:cstheme="minorHAnsi"/>
                        </w:rPr>
                        <w:t xml:space="preserve"> outlined in the </w:t>
                      </w:r>
                      <w:hyperlink r:id="rId11" w:history="1">
                        <w:r w:rsidRPr="00F71430">
                          <w:rPr>
                            <w:rStyle w:val="Hyperlink"/>
                            <w:rFonts w:asciiTheme="minorHAnsi" w:hAnsiTheme="minorHAnsi" w:cstheme="minorHAnsi"/>
                            <w:i/>
                          </w:rPr>
                          <w:t>Get Up &amp; Grow</w:t>
                        </w:r>
                      </w:hyperlink>
                      <w:r w:rsidRPr="007C51C8">
                        <w:rPr>
                          <w:rFonts w:asciiTheme="minorHAnsi" w:hAnsiTheme="minorHAnsi" w:cstheme="minorHAnsi"/>
                          <w:i/>
                        </w:rPr>
                        <w:t xml:space="preserve"> </w:t>
                      </w:r>
                      <w:r w:rsidRPr="007C51C8">
                        <w:rPr>
                          <w:rFonts w:asciiTheme="minorHAnsi" w:hAnsiTheme="minorHAnsi" w:cstheme="minorHAnsi"/>
                        </w:rPr>
                        <w:t>resources</w:t>
                      </w:r>
                      <w:r w:rsidRPr="007C51C8">
                        <w:rPr>
                          <w:rFonts w:asciiTheme="minorHAnsi" w:hAnsiTheme="minorHAnsi" w:cstheme="minorHAnsi"/>
                          <w:i/>
                        </w:rPr>
                        <w:t>.</w:t>
                      </w:r>
                    </w:p>
                    <w:p w:rsidR="009B30A6" w:rsidRPr="007C51C8" w:rsidRDefault="009B30A6" w:rsidP="009B30A6">
                      <w:pPr>
                        <w:pStyle w:val="NoSpacing"/>
                        <w:spacing w:after="200" w:line="276" w:lineRule="auto"/>
                        <w:jc w:val="both"/>
                        <w:rPr>
                          <w:rFonts w:asciiTheme="minorHAnsi" w:hAnsiTheme="minorHAnsi" w:cstheme="minorHAnsi"/>
                        </w:rPr>
                      </w:pPr>
                      <w:r>
                        <w:rPr>
                          <w:rFonts w:asciiTheme="minorHAnsi" w:hAnsiTheme="minorHAnsi" w:cstheme="minorHAnsi"/>
                        </w:rPr>
                        <w:t>Our service is committed to e</w:t>
                      </w:r>
                      <w:r w:rsidRPr="007C51C8">
                        <w:rPr>
                          <w:rFonts w:asciiTheme="minorHAnsi" w:hAnsiTheme="minorHAnsi" w:cstheme="minorHAnsi"/>
                        </w:rPr>
                        <w:t>nsur</w:t>
                      </w:r>
                      <w:r>
                        <w:rPr>
                          <w:rFonts w:asciiTheme="minorHAnsi" w:hAnsiTheme="minorHAnsi" w:cstheme="minorHAnsi"/>
                        </w:rPr>
                        <w:t xml:space="preserve">ing </w:t>
                      </w:r>
                      <w:r w:rsidRPr="007C51C8">
                        <w:rPr>
                          <w:rFonts w:asciiTheme="minorHAnsi" w:hAnsiTheme="minorHAnsi" w:cstheme="minorHAnsi"/>
                        </w:rPr>
                        <w:t xml:space="preserve">the provision of healthy foods and drinks that meet the requirements for children according to the </w:t>
                      </w:r>
                      <w:hyperlink r:id="rId12" w:history="1">
                        <w:r w:rsidRPr="009B30A6">
                          <w:rPr>
                            <w:rStyle w:val="Hyperlink"/>
                            <w:rFonts w:asciiTheme="minorHAnsi" w:hAnsiTheme="minorHAnsi" w:cstheme="minorHAnsi"/>
                            <w:i/>
                          </w:rPr>
                          <w:t>Australian Dietary Guidelines</w:t>
                        </w:r>
                      </w:hyperlink>
                      <w:r>
                        <w:rPr>
                          <w:rFonts w:asciiTheme="minorHAnsi" w:hAnsiTheme="minorHAnsi" w:cstheme="minorHAnsi"/>
                          <w:i/>
                        </w:rPr>
                        <w:t>,</w:t>
                      </w:r>
                      <w:r w:rsidRPr="007C51C8">
                        <w:rPr>
                          <w:rFonts w:asciiTheme="minorHAnsi" w:hAnsiTheme="minorHAnsi" w:cstheme="minorHAnsi"/>
                          <w:i/>
                        </w:rPr>
                        <w:t xml:space="preserve"> </w:t>
                      </w:r>
                      <w:r w:rsidRPr="007C51C8">
                        <w:rPr>
                          <w:rFonts w:asciiTheme="minorHAnsi" w:hAnsiTheme="minorHAnsi" w:cstheme="minorHAnsi"/>
                        </w:rPr>
                        <w:t xml:space="preserve">the </w:t>
                      </w:r>
                      <w:hyperlink r:id="rId13" w:history="1">
                        <w:r w:rsidRPr="009B30A6">
                          <w:rPr>
                            <w:rStyle w:val="Hyperlink"/>
                            <w:rFonts w:asciiTheme="minorHAnsi" w:hAnsiTheme="minorHAnsi" w:cstheme="minorHAnsi"/>
                            <w:i/>
                          </w:rPr>
                          <w:t>Australian Guide to Healthy Eating</w:t>
                        </w:r>
                      </w:hyperlink>
                      <w:r>
                        <w:rPr>
                          <w:rFonts w:asciiTheme="minorHAnsi" w:hAnsiTheme="minorHAnsi" w:cstheme="minorHAnsi"/>
                        </w:rPr>
                        <w:t>,</w:t>
                      </w:r>
                      <w:r>
                        <w:rPr>
                          <w:rFonts w:asciiTheme="minorHAnsi" w:hAnsiTheme="minorHAnsi" w:cstheme="minorHAnsi"/>
                          <w:i/>
                        </w:rPr>
                        <w:t xml:space="preserve"> </w:t>
                      </w:r>
                      <w:r>
                        <w:rPr>
                          <w:rFonts w:asciiTheme="minorHAnsi" w:hAnsiTheme="minorHAnsi" w:cstheme="minorHAnsi"/>
                        </w:rPr>
                        <w:t>and to a</w:t>
                      </w:r>
                      <w:r w:rsidRPr="007C51C8">
                        <w:rPr>
                          <w:rFonts w:asciiTheme="minorHAnsi" w:hAnsiTheme="minorHAnsi" w:cstheme="minorHAnsi"/>
                        </w:rPr>
                        <w:t xml:space="preserve">bide by the current national </w:t>
                      </w:r>
                      <w:hyperlink r:id="rId14" w:history="1">
                        <w:r w:rsidRPr="00F71430">
                          <w:rPr>
                            <w:rStyle w:val="Hyperlink"/>
                            <w:rFonts w:asciiTheme="minorHAnsi" w:hAnsiTheme="minorHAnsi" w:cstheme="minorHAnsi"/>
                            <w:i/>
                          </w:rPr>
                          <w:t>Infant Feeding Guidelines</w:t>
                        </w:r>
                      </w:hyperlink>
                      <w:r w:rsidRPr="007C51C8">
                        <w:rPr>
                          <w:rFonts w:asciiTheme="minorHAnsi" w:hAnsiTheme="minorHAnsi" w:cstheme="minorHAnsi"/>
                        </w:rPr>
                        <w:t>.</w:t>
                      </w:r>
                    </w:p>
                  </w:txbxContent>
                </v:textbox>
                <w10:wrap type="square" anchorx="margin"/>
              </v:shape>
            </w:pict>
          </mc:Fallback>
        </mc:AlternateContent>
      </w:r>
    </w:p>
    <w:p w:rsidR="009B30A6" w:rsidRDefault="009B30A6" w:rsidP="009B30A6">
      <w:pPr>
        <w:autoSpaceDE w:val="0"/>
        <w:autoSpaceDN w:val="0"/>
        <w:adjustRightInd w:val="0"/>
        <w:spacing w:after="0"/>
        <w:rPr>
          <w:rFonts w:asciiTheme="minorHAnsi" w:eastAsia="AvantGarde-Book" w:hAnsiTheme="minorHAnsi" w:cstheme="minorHAnsi"/>
        </w:rPr>
      </w:pPr>
    </w:p>
    <w:p w:rsidR="009B30A6" w:rsidRPr="007C51C8" w:rsidRDefault="009B30A6" w:rsidP="009B30A6">
      <w:pPr>
        <w:jc w:val="both"/>
        <w:rPr>
          <w:rFonts w:asciiTheme="minorHAnsi" w:hAnsiTheme="minorHAnsi" w:cstheme="minorHAnsi"/>
        </w:rPr>
      </w:pPr>
      <w:r>
        <w:rPr>
          <w:rFonts w:asciiTheme="minorHAnsi" w:hAnsiTheme="minorHAnsi" w:cstheme="minorHAnsi"/>
        </w:rPr>
        <w:t>Our service will:</w:t>
      </w:r>
    </w:p>
    <w:p w:rsidR="009B30A6" w:rsidRDefault="009B30A6" w:rsidP="009B30A6">
      <w:pPr>
        <w:pStyle w:val="NoSpacing"/>
        <w:numPr>
          <w:ilvl w:val="0"/>
          <w:numId w:val="1"/>
        </w:numPr>
        <w:spacing w:after="200"/>
        <w:jc w:val="both"/>
        <w:rPr>
          <w:rFonts w:asciiTheme="minorHAnsi" w:hAnsiTheme="minorHAnsi" w:cstheme="minorHAnsi"/>
        </w:rPr>
      </w:pPr>
      <w:r w:rsidRPr="00B435D0">
        <w:rPr>
          <w:rFonts w:asciiTheme="minorHAnsi" w:hAnsiTheme="minorHAnsi" w:cstheme="minorHAnsi"/>
        </w:rPr>
        <w:t>Provide a positive eating environment that is relaxed and social, and reflects cultural and family values.</w:t>
      </w:r>
    </w:p>
    <w:p w:rsidR="009B30A6" w:rsidRPr="00B435D0" w:rsidRDefault="009B30A6" w:rsidP="009B30A6">
      <w:pPr>
        <w:pStyle w:val="NoSpacing"/>
        <w:numPr>
          <w:ilvl w:val="0"/>
          <w:numId w:val="1"/>
        </w:numPr>
        <w:spacing w:after="200"/>
        <w:jc w:val="both"/>
        <w:rPr>
          <w:rFonts w:asciiTheme="minorHAnsi" w:hAnsiTheme="minorHAnsi" w:cstheme="minorHAnsi"/>
        </w:rPr>
      </w:pPr>
      <w:r w:rsidRPr="00B435D0">
        <w:rPr>
          <w:rFonts w:asciiTheme="minorHAnsi" w:hAnsiTheme="minorHAnsi" w:cstheme="minorHAnsi"/>
        </w:rPr>
        <w:t>Ensure that educators sit with the children at meal and snack times to role model healthy food and drink choices and actively engage children in conversations about the food and drink provided.</w:t>
      </w:r>
    </w:p>
    <w:p w:rsidR="009B30A6" w:rsidRPr="007C51C8" w:rsidRDefault="009B30A6" w:rsidP="009B30A6">
      <w:pPr>
        <w:pStyle w:val="NoSpacing"/>
        <w:numPr>
          <w:ilvl w:val="0"/>
          <w:numId w:val="1"/>
        </w:numPr>
        <w:spacing w:after="200"/>
        <w:jc w:val="both"/>
        <w:rPr>
          <w:rFonts w:asciiTheme="minorHAnsi" w:hAnsiTheme="minorHAnsi" w:cstheme="minorHAnsi"/>
        </w:rPr>
      </w:pPr>
      <w:r w:rsidRPr="007C51C8">
        <w:rPr>
          <w:rFonts w:asciiTheme="minorHAnsi" w:hAnsiTheme="minorHAnsi" w:cstheme="minorHAnsi"/>
        </w:rPr>
        <w:t xml:space="preserve">Never use food as a reward or </w:t>
      </w:r>
      <w:r>
        <w:rPr>
          <w:rFonts w:asciiTheme="minorHAnsi" w:hAnsiTheme="minorHAnsi" w:cstheme="minorHAnsi"/>
        </w:rPr>
        <w:t>incentive</w:t>
      </w:r>
      <w:r w:rsidRPr="007C51C8">
        <w:rPr>
          <w:rFonts w:asciiTheme="minorHAnsi" w:hAnsiTheme="minorHAnsi" w:cstheme="minorHAnsi"/>
        </w:rPr>
        <w:t>.</w:t>
      </w:r>
    </w:p>
    <w:p w:rsidR="009B30A6" w:rsidRDefault="009B30A6">
      <w:r>
        <w:br w:type="page"/>
      </w:r>
    </w:p>
    <w:p w:rsidR="009B30A6" w:rsidRPr="002D678C" w:rsidRDefault="009B30A6" w:rsidP="009B30A6">
      <w:pPr>
        <w:pStyle w:val="NoSpacing"/>
      </w:pPr>
      <w:r w:rsidRPr="002D678C">
        <w:rPr>
          <w:rStyle w:val="Heading2Char"/>
          <w:i/>
        </w:rPr>
        <w:lastRenderedPageBreak/>
        <w:t>Note</w:t>
      </w:r>
      <w:r w:rsidRPr="002D678C">
        <w:t>:</w:t>
      </w:r>
      <w:r>
        <w:t xml:space="preserve"> </w:t>
      </w:r>
      <w:r w:rsidRPr="002D678C">
        <w:rPr>
          <w:i/>
        </w:rPr>
        <w:t>The following statement</w:t>
      </w:r>
      <w:r>
        <w:rPr>
          <w:i/>
        </w:rPr>
        <w:t xml:space="preserve"> has been developed to assist early childhood education and care services in modifying their existing policy or create their own procedure/guideline that meets the Munch &amp; Move policy recommendations. The statement can be edited, however, please ensure that all of the below elements recommended by Munch &amp; Move are retained. </w:t>
      </w:r>
    </w:p>
    <w:p w:rsidR="009B30A6" w:rsidRDefault="009B30A6" w:rsidP="009B30A6">
      <w:pPr>
        <w:pStyle w:val="Heading2"/>
      </w:pPr>
    </w:p>
    <w:p w:rsidR="009B30A6" w:rsidRDefault="009B30A6" w:rsidP="009B30A6">
      <w:pPr>
        <w:pStyle w:val="Heading2"/>
      </w:pPr>
      <w:r w:rsidRPr="007C51C8">
        <w:t xml:space="preserve">Statement for Nutrition </w:t>
      </w:r>
      <w:r w:rsidRPr="00CC16F8">
        <w:rPr>
          <w:rStyle w:val="Heading4Char"/>
        </w:rPr>
        <w:t>(services who do not provide food)</w:t>
      </w:r>
    </w:p>
    <w:p w:rsidR="009B30A6" w:rsidRDefault="009B30A6" w:rsidP="009B30A6">
      <w:pPr>
        <w:rPr>
          <w:rFonts w:asciiTheme="minorHAnsi" w:hAnsiTheme="minorHAnsi" w:cstheme="minorHAnsi"/>
        </w:rPr>
      </w:pPr>
      <w:r w:rsidRPr="007C51C8">
        <w:rPr>
          <w:rFonts w:asciiTheme="minorHAnsi" w:hAnsiTheme="minorHAnsi" w:cstheme="minorHAnsi"/>
          <w:noProof/>
          <w:lang w:eastAsia="en-AU"/>
        </w:rPr>
        <mc:AlternateContent>
          <mc:Choice Requires="wps">
            <w:drawing>
              <wp:anchor distT="45720" distB="45720" distL="114300" distR="114300" simplePos="0" relativeHeight="251661312" behindDoc="0" locked="0" layoutInCell="1" allowOverlap="1" wp14:anchorId="6C4D1E46" wp14:editId="658F5086">
                <wp:simplePos x="0" y="0"/>
                <wp:positionH relativeFrom="margin">
                  <wp:align>right</wp:align>
                </wp:positionH>
                <wp:positionV relativeFrom="paragraph">
                  <wp:posOffset>246380</wp:posOffset>
                </wp:positionV>
                <wp:extent cx="5705475" cy="1404620"/>
                <wp:effectExtent l="0" t="0" r="2857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B30A6" w:rsidRPr="007C51C8" w:rsidRDefault="009B30A6" w:rsidP="009B30A6">
                            <w:pPr>
                              <w:rPr>
                                <w:rFonts w:asciiTheme="minorHAnsi" w:hAnsiTheme="minorHAnsi" w:cstheme="minorHAnsi"/>
                                <w:i/>
                              </w:rPr>
                            </w:pPr>
                            <w:r w:rsidRPr="007C51C8">
                              <w:rPr>
                                <w:rFonts w:asciiTheme="minorHAnsi" w:hAnsiTheme="minorHAnsi" w:cstheme="minorHAnsi"/>
                              </w:rPr>
                              <w:t xml:space="preserve">Our service is committed to implementing and embedding the healthy eating key messages outlined in the </w:t>
                            </w:r>
                            <w:r w:rsidRPr="007C51C8">
                              <w:rPr>
                                <w:rFonts w:asciiTheme="minorHAnsi" w:hAnsiTheme="minorHAnsi" w:cstheme="minorHAnsi"/>
                                <w:i/>
                              </w:rPr>
                              <w:t xml:space="preserve">Munch &amp; Move </w:t>
                            </w:r>
                            <w:r w:rsidRPr="007C51C8">
                              <w:rPr>
                                <w:rFonts w:asciiTheme="minorHAnsi" w:hAnsiTheme="minorHAnsi" w:cstheme="minorHAnsi"/>
                              </w:rPr>
                              <w:t>program into our curriculum</w:t>
                            </w:r>
                            <w:r>
                              <w:rPr>
                                <w:rFonts w:asciiTheme="minorHAnsi" w:hAnsiTheme="minorHAnsi" w:cstheme="minorHAnsi"/>
                              </w:rPr>
                              <w:t>,</w:t>
                            </w:r>
                            <w:r w:rsidRPr="007C51C8">
                              <w:rPr>
                                <w:rFonts w:asciiTheme="minorHAnsi" w:hAnsiTheme="minorHAnsi" w:cstheme="minorHAnsi"/>
                                <w:i/>
                              </w:rPr>
                              <w:t xml:space="preserve"> </w:t>
                            </w:r>
                            <w:r w:rsidRPr="007C51C8">
                              <w:rPr>
                                <w:rFonts w:asciiTheme="minorHAnsi" w:hAnsiTheme="minorHAnsi" w:cstheme="minorHAnsi"/>
                              </w:rPr>
                              <w:t>and to support</w:t>
                            </w:r>
                            <w:r>
                              <w:rPr>
                                <w:rFonts w:asciiTheme="minorHAnsi" w:hAnsiTheme="minorHAnsi" w:cstheme="minorHAnsi"/>
                              </w:rPr>
                              <w:t>ing</w:t>
                            </w:r>
                            <w:r w:rsidRPr="007C51C8">
                              <w:rPr>
                                <w:rFonts w:asciiTheme="minorHAnsi" w:hAnsiTheme="minorHAnsi" w:cstheme="minorHAnsi"/>
                              </w:rPr>
                              <w:t xml:space="preserve"> the </w:t>
                            </w:r>
                            <w:r w:rsidRPr="007C51C8">
                              <w:rPr>
                                <w:rFonts w:asciiTheme="minorHAnsi" w:hAnsiTheme="minorHAnsi" w:cstheme="minorHAnsi"/>
                                <w:i/>
                              </w:rPr>
                              <w:t>National Healthy Eating Guidelines for Early Childhood Settings</w:t>
                            </w:r>
                            <w:r w:rsidRPr="007C51C8">
                              <w:rPr>
                                <w:rFonts w:asciiTheme="minorHAnsi" w:hAnsiTheme="minorHAnsi" w:cstheme="minorHAnsi"/>
                              </w:rPr>
                              <w:t xml:space="preserve"> outlined in the </w:t>
                            </w:r>
                            <w:hyperlink r:id="rId15" w:history="1">
                              <w:r w:rsidRPr="00F71430">
                                <w:rPr>
                                  <w:rStyle w:val="Hyperlink"/>
                                  <w:rFonts w:asciiTheme="minorHAnsi" w:hAnsiTheme="minorHAnsi" w:cstheme="minorHAnsi"/>
                                  <w:i/>
                                </w:rPr>
                                <w:t>Get Up &amp; Grow</w:t>
                              </w:r>
                            </w:hyperlink>
                            <w:r w:rsidRPr="007C51C8">
                              <w:rPr>
                                <w:rFonts w:asciiTheme="minorHAnsi" w:hAnsiTheme="minorHAnsi" w:cstheme="minorHAnsi"/>
                                <w:i/>
                              </w:rPr>
                              <w:t xml:space="preserve"> </w:t>
                            </w:r>
                            <w:r w:rsidRPr="007C51C8">
                              <w:rPr>
                                <w:rFonts w:asciiTheme="minorHAnsi" w:hAnsiTheme="minorHAnsi" w:cstheme="minorHAnsi"/>
                              </w:rPr>
                              <w:t>resources</w:t>
                            </w:r>
                            <w:r w:rsidRPr="007C51C8">
                              <w:rPr>
                                <w:rFonts w:asciiTheme="minorHAnsi" w:hAnsiTheme="minorHAnsi" w:cstheme="minorHAnsi"/>
                                <w:i/>
                              </w:rPr>
                              <w:t>.</w:t>
                            </w:r>
                          </w:p>
                          <w:p w:rsidR="009B30A6" w:rsidRPr="007C51C8" w:rsidRDefault="009B30A6" w:rsidP="009B30A6">
                            <w:pPr>
                              <w:pStyle w:val="NoSpacing"/>
                              <w:spacing w:after="200" w:line="276" w:lineRule="auto"/>
                              <w:jc w:val="both"/>
                              <w:rPr>
                                <w:rFonts w:asciiTheme="minorHAnsi" w:hAnsiTheme="minorHAnsi" w:cstheme="minorHAnsi"/>
                              </w:rPr>
                            </w:pPr>
                            <w:r>
                              <w:rPr>
                                <w:rFonts w:asciiTheme="minorHAnsi" w:hAnsiTheme="minorHAnsi" w:cstheme="minorHAnsi"/>
                              </w:rPr>
                              <w:t>Our service is committed to p</w:t>
                            </w:r>
                            <w:r w:rsidRPr="007C51C8">
                              <w:rPr>
                                <w:rFonts w:asciiTheme="minorHAnsi" w:hAnsiTheme="minorHAnsi" w:cstheme="minorHAnsi"/>
                              </w:rPr>
                              <w:t>romot</w:t>
                            </w:r>
                            <w:r>
                              <w:rPr>
                                <w:rFonts w:asciiTheme="minorHAnsi" w:hAnsiTheme="minorHAnsi" w:cstheme="minorHAnsi"/>
                              </w:rPr>
                              <w:t>ing</w:t>
                            </w:r>
                            <w:r w:rsidRPr="007C51C8">
                              <w:rPr>
                                <w:rFonts w:asciiTheme="minorHAnsi" w:hAnsiTheme="minorHAnsi" w:cstheme="minorHAnsi"/>
                              </w:rPr>
                              <w:t xml:space="preserve"> healthy food and drinks based on the </w:t>
                            </w:r>
                            <w:hyperlink r:id="rId16" w:history="1">
                              <w:r w:rsidRPr="009B30A6">
                                <w:rPr>
                                  <w:rStyle w:val="Hyperlink"/>
                                  <w:rFonts w:asciiTheme="minorHAnsi" w:hAnsiTheme="minorHAnsi" w:cstheme="minorHAnsi"/>
                                  <w:i/>
                                </w:rPr>
                                <w:t>Australian Dietary Guidelines</w:t>
                              </w:r>
                            </w:hyperlink>
                            <w:r>
                              <w:rPr>
                                <w:rFonts w:asciiTheme="minorHAnsi" w:hAnsiTheme="minorHAnsi" w:cstheme="minorHAnsi"/>
                              </w:rPr>
                              <w:t>,</w:t>
                            </w:r>
                            <w:r w:rsidRPr="007C51C8">
                              <w:rPr>
                                <w:rFonts w:asciiTheme="minorHAnsi" w:hAnsiTheme="minorHAnsi" w:cstheme="minorHAnsi"/>
                              </w:rPr>
                              <w:t xml:space="preserve"> the </w:t>
                            </w:r>
                            <w:hyperlink r:id="rId17" w:history="1">
                              <w:r w:rsidRPr="009B30A6">
                                <w:rPr>
                                  <w:rStyle w:val="Hyperlink"/>
                                  <w:rFonts w:asciiTheme="minorHAnsi" w:hAnsiTheme="minorHAnsi" w:cstheme="minorHAnsi"/>
                                  <w:i/>
                                </w:rPr>
                                <w:t>Australian Guide to Healthy Eating</w:t>
                              </w:r>
                            </w:hyperlink>
                            <w:r>
                              <w:rPr>
                                <w:rFonts w:asciiTheme="minorHAnsi" w:hAnsiTheme="minorHAnsi" w:cstheme="minorHAnsi"/>
                              </w:rPr>
                              <w:t>,</w:t>
                            </w:r>
                            <w:r>
                              <w:rPr>
                                <w:rFonts w:asciiTheme="minorHAnsi" w:hAnsiTheme="minorHAnsi" w:cstheme="minorHAnsi"/>
                                <w:i/>
                              </w:rPr>
                              <w:t xml:space="preserve"> </w:t>
                            </w:r>
                            <w:r>
                              <w:rPr>
                                <w:rFonts w:asciiTheme="minorHAnsi" w:hAnsiTheme="minorHAnsi" w:cstheme="minorHAnsi"/>
                              </w:rPr>
                              <w:t>and to a</w:t>
                            </w:r>
                            <w:r w:rsidRPr="007C51C8">
                              <w:rPr>
                                <w:rFonts w:asciiTheme="minorHAnsi" w:hAnsiTheme="minorHAnsi" w:cstheme="minorHAnsi"/>
                              </w:rPr>
                              <w:t xml:space="preserve">bide by the current national </w:t>
                            </w:r>
                            <w:hyperlink r:id="rId18" w:history="1">
                              <w:r w:rsidRPr="00F71430">
                                <w:rPr>
                                  <w:rStyle w:val="Hyperlink"/>
                                  <w:rFonts w:asciiTheme="minorHAnsi" w:hAnsiTheme="minorHAnsi" w:cstheme="minorHAnsi"/>
                                  <w:i/>
                                </w:rPr>
                                <w:t>Infant Feeding Guidelines</w:t>
                              </w:r>
                            </w:hyperlink>
                            <w:r w:rsidRPr="007C51C8">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D1E46" id="_x0000_s1027" type="#_x0000_t202" style="position:absolute;margin-left:398.05pt;margin-top:19.4pt;width:44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">
                <v:textbox style="mso-fit-shape-to-text:t">
                  <w:txbxContent>
                    <w:p w:rsidR="009B30A6" w:rsidRPr="007C51C8" w:rsidRDefault="009B30A6" w:rsidP="009B30A6">
                      <w:pPr>
                        <w:rPr>
                          <w:rFonts w:asciiTheme="minorHAnsi" w:hAnsiTheme="minorHAnsi" w:cstheme="minorHAnsi"/>
                          <w:i/>
                        </w:rPr>
                      </w:pPr>
                      <w:r w:rsidRPr="007C51C8">
                        <w:rPr>
                          <w:rFonts w:asciiTheme="minorHAnsi" w:hAnsiTheme="minorHAnsi" w:cstheme="minorHAnsi"/>
                        </w:rPr>
                        <w:t xml:space="preserve">Our service is committed to implementing and embedding the healthy eating key messages outlined in the </w:t>
                      </w:r>
                      <w:r w:rsidRPr="007C51C8">
                        <w:rPr>
                          <w:rFonts w:asciiTheme="minorHAnsi" w:hAnsiTheme="minorHAnsi" w:cstheme="minorHAnsi"/>
                          <w:i/>
                        </w:rPr>
                        <w:t xml:space="preserve">Munch &amp; Move </w:t>
                      </w:r>
                      <w:r w:rsidRPr="007C51C8">
                        <w:rPr>
                          <w:rFonts w:asciiTheme="minorHAnsi" w:hAnsiTheme="minorHAnsi" w:cstheme="minorHAnsi"/>
                        </w:rPr>
                        <w:t>program into our curriculum</w:t>
                      </w:r>
                      <w:r>
                        <w:rPr>
                          <w:rFonts w:asciiTheme="minorHAnsi" w:hAnsiTheme="minorHAnsi" w:cstheme="minorHAnsi"/>
                        </w:rPr>
                        <w:t>,</w:t>
                      </w:r>
                      <w:r w:rsidRPr="007C51C8">
                        <w:rPr>
                          <w:rFonts w:asciiTheme="minorHAnsi" w:hAnsiTheme="minorHAnsi" w:cstheme="minorHAnsi"/>
                          <w:i/>
                        </w:rPr>
                        <w:t xml:space="preserve"> </w:t>
                      </w:r>
                      <w:r w:rsidRPr="007C51C8">
                        <w:rPr>
                          <w:rFonts w:asciiTheme="minorHAnsi" w:hAnsiTheme="minorHAnsi" w:cstheme="minorHAnsi"/>
                        </w:rPr>
                        <w:t>and to support</w:t>
                      </w:r>
                      <w:r>
                        <w:rPr>
                          <w:rFonts w:asciiTheme="minorHAnsi" w:hAnsiTheme="minorHAnsi" w:cstheme="minorHAnsi"/>
                        </w:rPr>
                        <w:t>ing</w:t>
                      </w:r>
                      <w:r w:rsidRPr="007C51C8">
                        <w:rPr>
                          <w:rFonts w:asciiTheme="minorHAnsi" w:hAnsiTheme="minorHAnsi" w:cstheme="minorHAnsi"/>
                        </w:rPr>
                        <w:t xml:space="preserve"> the </w:t>
                      </w:r>
                      <w:r w:rsidRPr="007C51C8">
                        <w:rPr>
                          <w:rFonts w:asciiTheme="minorHAnsi" w:hAnsiTheme="minorHAnsi" w:cstheme="minorHAnsi"/>
                          <w:i/>
                        </w:rPr>
                        <w:t>National Healthy Eating Guidelines for Early Childhood Settings</w:t>
                      </w:r>
                      <w:r w:rsidRPr="007C51C8">
                        <w:rPr>
                          <w:rFonts w:asciiTheme="minorHAnsi" w:hAnsiTheme="minorHAnsi" w:cstheme="minorHAnsi"/>
                        </w:rPr>
                        <w:t xml:space="preserve"> outlined in the </w:t>
                      </w:r>
                      <w:hyperlink r:id="rId19" w:history="1">
                        <w:r w:rsidRPr="00F71430">
                          <w:rPr>
                            <w:rStyle w:val="Hyperlink"/>
                            <w:rFonts w:asciiTheme="minorHAnsi" w:hAnsiTheme="minorHAnsi" w:cstheme="minorHAnsi"/>
                            <w:i/>
                          </w:rPr>
                          <w:t>Get Up &amp; Grow</w:t>
                        </w:r>
                      </w:hyperlink>
                      <w:r w:rsidRPr="007C51C8">
                        <w:rPr>
                          <w:rFonts w:asciiTheme="minorHAnsi" w:hAnsiTheme="minorHAnsi" w:cstheme="minorHAnsi"/>
                          <w:i/>
                        </w:rPr>
                        <w:t xml:space="preserve"> </w:t>
                      </w:r>
                      <w:r w:rsidRPr="007C51C8">
                        <w:rPr>
                          <w:rFonts w:asciiTheme="minorHAnsi" w:hAnsiTheme="minorHAnsi" w:cstheme="minorHAnsi"/>
                        </w:rPr>
                        <w:t>resources</w:t>
                      </w:r>
                      <w:r w:rsidRPr="007C51C8">
                        <w:rPr>
                          <w:rFonts w:asciiTheme="minorHAnsi" w:hAnsiTheme="minorHAnsi" w:cstheme="minorHAnsi"/>
                          <w:i/>
                        </w:rPr>
                        <w:t>.</w:t>
                      </w:r>
                    </w:p>
                    <w:p w:rsidR="009B30A6" w:rsidRPr="007C51C8" w:rsidRDefault="009B30A6" w:rsidP="009B30A6">
                      <w:pPr>
                        <w:pStyle w:val="NoSpacing"/>
                        <w:spacing w:after="200" w:line="276" w:lineRule="auto"/>
                        <w:jc w:val="both"/>
                        <w:rPr>
                          <w:rFonts w:asciiTheme="minorHAnsi" w:hAnsiTheme="minorHAnsi" w:cstheme="minorHAnsi"/>
                        </w:rPr>
                      </w:pPr>
                      <w:r>
                        <w:rPr>
                          <w:rFonts w:asciiTheme="minorHAnsi" w:hAnsiTheme="minorHAnsi" w:cstheme="minorHAnsi"/>
                        </w:rPr>
                        <w:t>Our service is committed to p</w:t>
                      </w:r>
                      <w:r w:rsidRPr="007C51C8">
                        <w:rPr>
                          <w:rFonts w:asciiTheme="minorHAnsi" w:hAnsiTheme="minorHAnsi" w:cstheme="minorHAnsi"/>
                        </w:rPr>
                        <w:t>romot</w:t>
                      </w:r>
                      <w:r>
                        <w:rPr>
                          <w:rFonts w:asciiTheme="minorHAnsi" w:hAnsiTheme="minorHAnsi" w:cstheme="minorHAnsi"/>
                        </w:rPr>
                        <w:t>ing</w:t>
                      </w:r>
                      <w:r w:rsidRPr="007C51C8">
                        <w:rPr>
                          <w:rFonts w:asciiTheme="minorHAnsi" w:hAnsiTheme="minorHAnsi" w:cstheme="minorHAnsi"/>
                        </w:rPr>
                        <w:t xml:space="preserve"> healthy food and drinks based on the </w:t>
                      </w:r>
                      <w:hyperlink r:id="rId20" w:history="1">
                        <w:r w:rsidRPr="009B30A6">
                          <w:rPr>
                            <w:rStyle w:val="Hyperlink"/>
                            <w:rFonts w:asciiTheme="minorHAnsi" w:hAnsiTheme="minorHAnsi" w:cstheme="minorHAnsi"/>
                            <w:i/>
                          </w:rPr>
                          <w:t>Australian Dietary Guidelines</w:t>
                        </w:r>
                      </w:hyperlink>
                      <w:r>
                        <w:rPr>
                          <w:rFonts w:asciiTheme="minorHAnsi" w:hAnsiTheme="minorHAnsi" w:cstheme="minorHAnsi"/>
                        </w:rPr>
                        <w:t>,</w:t>
                      </w:r>
                      <w:r w:rsidRPr="007C51C8">
                        <w:rPr>
                          <w:rFonts w:asciiTheme="minorHAnsi" w:hAnsiTheme="minorHAnsi" w:cstheme="minorHAnsi"/>
                        </w:rPr>
                        <w:t xml:space="preserve"> the </w:t>
                      </w:r>
                      <w:hyperlink r:id="rId21" w:history="1">
                        <w:r w:rsidRPr="009B30A6">
                          <w:rPr>
                            <w:rStyle w:val="Hyperlink"/>
                            <w:rFonts w:asciiTheme="minorHAnsi" w:hAnsiTheme="minorHAnsi" w:cstheme="minorHAnsi"/>
                            <w:i/>
                          </w:rPr>
                          <w:t>Australian Guide to Healthy Eating</w:t>
                        </w:r>
                      </w:hyperlink>
                      <w:r>
                        <w:rPr>
                          <w:rFonts w:asciiTheme="minorHAnsi" w:hAnsiTheme="minorHAnsi" w:cstheme="minorHAnsi"/>
                        </w:rPr>
                        <w:t>,</w:t>
                      </w:r>
                      <w:r>
                        <w:rPr>
                          <w:rFonts w:asciiTheme="minorHAnsi" w:hAnsiTheme="minorHAnsi" w:cstheme="minorHAnsi"/>
                          <w:i/>
                        </w:rPr>
                        <w:t xml:space="preserve"> </w:t>
                      </w:r>
                      <w:r>
                        <w:rPr>
                          <w:rFonts w:asciiTheme="minorHAnsi" w:hAnsiTheme="minorHAnsi" w:cstheme="minorHAnsi"/>
                        </w:rPr>
                        <w:t>and to a</w:t>
                      </w:r>
                      <w:r w:rsidRPr="007C51C8">
                        <w:rPr>
                          <w:rFonts w:asciiTheme="minorHAnsi" w:hAnsiTheme="minorHAnsi" w:cstheme="minorHAnsi"/>
                        </w:rPr>
                        <w:t xml:space="preserve">bide by the current national </w:t>
                      </w:r>
                      <w:hyperlink r:id="rId22" w:history="1">
                        <w:r w:rsidRPr="00F71430">
                          <w:rPr>
                            <w:rStyle w:val="Hyperlink"/>
                            <w:rFonts w:asciiTheme="minorHAnsi" w:hAnsiTheme="minorHAnsi" w:cstheme="minorHAnsi"/>
                            <w:i/>
                          </w:rPr>
                          <w:t>Infant Feeding Guidelines</w:t>
                        </w:r>
                      </w:hyperlink>
                      <w:r w:rsidRPr="007C51C8">
                        <w:rPr>
                          <w:rFonts w:asciiTheme="minorHAnsi" w:hAnsiTheme="minorHAnsi" w:cstheme="minorHAnsi"/>
                        </w:rPr>
                        <w:t>.</w:t>
                      </w:r>
                    </w:p>
                  </w:txbxContent>
                </v:textbox>
                <w10:wrap type="square" anchorx="margin"/>
              </v:shape>
            </w:pict>
          </mc:Fallback>
        </mc:AlternateContent>
      </w:r>
    </w:p>
    <w:p w:rsidR="009B30A6" w:rsidRDefault="009B30A6" w:rsidP="009B30A6">
      <w:pPr>
        <w:jc w:val="both"/>
        <w:rPr>
          <w:rFonts w:asciiTheme="minorHAnsi" w:hAnsiTheme="minorHAnsi" w:cstheme="minorHAnsi"/>
        </w:rPr>
      </w:pPr>
    </w:p>
    <w:p w:rsidR="009B30A6" w:rsidRPr="007C51C8" w:rsidRDefault="009B30A6" w:rsidP="009B30A6">
      <w:pPr>
        <w:jc w:val="both"/>
        <w:rPr>
          <w:rFonts w:asciiTheme="minorHAnsi" w:hAnsiTheme="minorHAnsi" w:cstheme="minorHAnsi"/>
        </w:rPr>
      </w:pPr>
      <w:r>
        <w:rPr>
          <w:rFonts w:asciiTheme="minorHAnsi" w:hAnsiTheme="minorHAnsi" w:cstheme="minorHAnsi"/>
        </w:rPr>
        <w:t>Our service will:</w:t>
      </w:r>
    </w:p>
    <w:p w:rsidR="009B30A6" w:rsidRDefault="009B30A6" w:rsidP="009B30A6">
      <w:pPr>
        <w:pStyle w:val="NoSpacing"/>
        <w:numPr>
          <w:ilvl w:val="0"/>
          <w:numId w:val="2"/>
        </w:numPr>
        <w:spacing w:after="200"/>
        <w:jc w:val="both"/>
        <w:rPr>
          <w:rFonts w:asciiTheme="minorHAnsi" w:hAnsiTheme="minorHAnsi" w:cstheme="minorHAnsi"/>
        </w:rPr>
      </w:pPr>
      <w:r w:rsidRPr="007C51C8">
        <w:rPr>
          <w:rFonts w:asciiTheme="minorHAnsi" w:hAnsiTheme="minorHAnsi" w:cstheme="minorHAnsi"/>
        </w:rPr>
        <w:t>Provide a positive eating environment that is relaxed and social, and reflects cultural and family values.</w:t>
      </w:r>
    </w:p>
    <w:p w:rsidR="009B30A6" w:rsidRDefault="009B30A6" w:rsidP="009B30A6">
      <w:pPr>
        <w:pStyle w:val="NoSpacing"/>
        <w:numPr>
          <w:ilvl w:val="0"/>
          <w:numId w:val="2"/>
        </w:numPr>
        <w:spacing w:after="200"/>
        <w:jc w:val="both"/>
        <w:rPr>
          <w:rFonts w:asciiTheme="minorHAnsi" w:hAnsiTheme="minorHAnsi" w:cstheme="minorHAnsi"/>
        </w:rPr>
      </w:pPr>
      <w:r w:rsidRPr="007C51C8">
        <w:rPr>
          <w:rFonts w:asciiTheme="minorHAnsi" w:hAnsiTheme="minorHAnsi" w:cstheme="minorHAnsi"/>
        </w:rPr>
        <w:t>Ensure that educators sit with the children at meal and snack times to role model healthy food and drink choices and actively engage children in conversations about the food and drink provided.</w:t>
      </w:r>
    </w:p>
    <w:p w:rsidR="009B30A6" w:rsidRDefault="009B30A6" w:rsidP="009B30A6">
      <w:pPr>
        <w:pStyle w:val="NoSpacing"/>
        <w:numPr>
          <w:ilvl w:val="0"/>
          <w:numId w:val="2"/>
        </w:numPr>
        <w:spacing w:after="200"/>
        <w:jc w:val="both"/>
        <w:rPr>
          <w:rFonts w:asciiTheme="minorHAnsi" w:hAnsiTheme="minorHAnsi" w:cstheme="minorHAnsi"/>
        </w:rPr>
      </w:pPr>
      <w:r w:rsidRPr="007C51C8">
        <w:rPr>
          <w:rFonts w:asciiTheme="minorHAnsi" w:hAnsiTheme="minorHAnsi" w:cstheme="minorHAnsi"/>
        </w:rPr>
        <w:t xml:space="preserve">Never use food as a reward or </w:t>
      </w:r>
      <w:r>
        <w:rPr>
          <w:rFonts w:asciiTheme="minorHAnsi" w:hAnsiTheme="minorHAnsi" w:cstheme="minorHAnsi"/>
        </w:rPr>
        <w:t>incentive</w:t>
      </w:r>
      <w:r w:rsidRPr="007C51C8">
        <w:rPr>
          <w:rFonts w:asciiTheme="minorHAnsi" w:hAnsiTheme="minorHAnsi" w:cstheme="minorHAnsi"/>
        </w:rPr>
        <w:t>.</w:t>
      </w:r>
    </w:p>
    <w:p w:rsidR="009B30A6" w:rsidRPr="007C51C8" w:rsidRDefault="009B30A6" w:rsidP="009B30A6">
      <w:pPr>
        <w:pStyle w:val="NoSpacing"/>
        <w:numPr>
          <w:ilvl w:val="0"/>
          <w:numId w:val="2"/>
        </w:numPr>
        <w:spacing w:after="200"/>
        <w:jc w:val="both"/>
        <w:rPr>
          <w:rFonts w:asciiTheme="minorHAnsi" w:hAnsiTheme="minorHAnsi" w:cstheme="minorHAnsi"/>
        </w:rPr>
      </w:pPr>
      <w:r>
        <w:rPr>
          <w:rFonts w:asciiTheme="minorHAnsi" w:hAnsiTheme="minorHAnsi" w:cstheme="minorHAnsi"/>
        </w:rPr>
        <w:t>Implement s</w:t>
      </w:r>
      <w:r w:rsidRPr="0091309F">
        <w:rPr>
          <w:rFonts w:asciiTheme="minorHAnsi" w:hAnsiTheme="minorHAnsi" w:cstheme="minorHAnsi"/>
        </w:rPr>
        <w:t>trategies to ensure that food provided by families in lunchboxes is consistent with the Australian Dietary Guidelines</w:t>
      </w:r>
    </w:p>
    <w:p w:rsidR="00E368B4" w:rsidRPr="0089632D" w:rsidRDefault="00E368B4" w:rsidP="0089632D">
      <w:pPr>
        <w:tabs>
          <w:tab w:val="left" w:pos="2271"/>
        </w:tabs>
      </w:pPr>
    </w:p>
    <w:sectPr w:rsidR="00E368B4" w:rsidRPr="00896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A6" w:rsidRDefault="009B30A6" w:rsidP="005E1397">
      <w:pPr>
        <w:spacing w:after="0" w:line="240" w:lineRule="auto"/>
      </w:pPr>
      <w:r>
        <w:separator/>
      </w:r>
    </w:p>
  </w:endnote>
  <w:endnote w:type="continuationSeparator" w:id="0">
    <w:p w:rsidR="009B30A6" w:rsidRDefault="009B30A6" w:rsidP="005E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antGarde-Book">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A6" w:rsidRDefault="009B30A6" w:rsidP="005E1397">
      <w:pPr>
        <w:spacing w:after="0" w:line="240" w:lineRule="auto"/>
      </w:pPr>
      <w:r>
        <w:separator/>
      </w:r>
    </w:p>
  </w:footnote>
  <w:footnote w:type="continuationSeparator" w:id="0">
    <w:p w:rsidR="009B30A6" w:rsidRDefault="009B30A6" w:rsidP="005E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2D06"/>
    <w:multiLevelType w:val="hybridMultilevel"/>
    <w:tmpl w:val="115088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15DE7"/>
    <w:multiLevelType w:val="hybridMultilevel"/>
    <w:tmpl w:val="86480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A6"/>
    <w:rsid w:val="00505344"/>
    <w:rsid w:val="005E1397"/>
    <w:rsid w:val="0087667F"/>
    <w:rsid w:val="0089632D"/>
    <w:rsid w:val="009B30A6"/>
    <w:rsid w:val="00A112F1"/>
    <w:rsid w:val="00B3166F"/>
    <w:rsid w:val="00E368B4"/>
    <w:rsid w:val="00E85AED"/>
    <w:rsid w:val="00EC4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64030-0DF7-476B-93E8-EA35F00A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A6"/>
  </w:style>
  <w:style w:type="paragraph" w:styleId="Heading1">
    <w:name w:val="heading 1"/>
    <w:basedOn w:val="Normal"/>
    <w:next w:val="Normal"/>
    <w:link w:val="Heading1Char"/>
    <w:uiPriority w:val="9"/>
    <w:qFormat/>
    <w:rsid w:val="009B3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3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B30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397"/>
  </w:style>
  <w:style w:type="paragraph" w:styleId="Footer">
    <w:name w:val="footer"/>
    <w:basedOn w:val="Normal"/>
    <w:link w:val="FooterChar"/>
    <w:uiPriority w:val="99"/>
    <w:unhideWhenUsed/>
    <w:rsid w:val="005E1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397"/>
  </w:style>
  <w:style w:type="character" w:styleId="PageNumber">
    <w:name w:val="page number"/>
    <w:basedOn w:val="DefaultParagraphFont"/>
    <w:rsid w:val="00E85AED"/>
  </w:style>
  <w:style w:type="character" w:customStyle="1" w:styleId="Heading2Char">
    <w:name w:val="Heading 2 Char"/>
    <w:basedOn w:val="DefaultParagraphFont"/>
    <w:link w:val="Heading2"/>
    <w:uiPriority w:val="9"/>
    <w:rsid w:val="009B30A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B30A6"/>
    <w:rPr>
      <w:rFonts w:asciiTheme="majorHAnsi" w:eastAsiaTheme="majorEastAsia" w:hAnsiTheme="majorHAnsi" w:cstheme="majorBidi"/>
      <w:i/>
      <w:iCs/>
      <w:color w:val="2E74B5" w:themeColor="accent1" w:themeShade="BF"/>
    </w:rPr>
  </w:style>
  <w:style w:type="paragraph" w:styleId="NoSpacing">
    <w:name w:val="No Spacing"/>
    <w:uiPriority w:val="1"/>
    <w:qFormat/>
    <w:rsid w:val="009B30A6"/>
    <w:pPr>
      <w:spacing w:after="0" w:line="240" w:lineRule="auto"/>
    </w:pPr>
    <w:rPr>
      <w:rFonts w:ascii="Calibri" w:eastAsia="Times New Roman" w:hAnsi="Calibri" w:cs="Times New Roman"/>
      <w:lang w:eastAsia="en-AU"/>
    </w:rPr>
  </w:style>
  <w:style w:type="character" w:styleId="CommentReference">
    <w:name w:val="annotation reference"/>
    <w:basedOn w:val="DefaultParagraphFont"/>
    <w:uiPriority w:val="99"/>
    <w:semiHidden/>
    <w:unhideWhenUsed/>
    <w:rsid w:val="009B30A6"/>
    <w:rPr>
      <w:sz w:val="16"/>
      <w:szCs w:val="16"/>
    </w:rPr>
  </w:style>
  <w:style w:type="paragraph" w:styleId="CommentText">
    <w:name w:val="annotation text"/>
    <w:basedOn w:val="Normal"/>
    <w:link w:val="CommentTextChar"/>
    <w:uiPriority w:val="99"/>
    <w:semiHidden/>
    <w:unhideWhenUsed/>
    <w:rsid w:val="009B30A6"/>
    <w:pPr>
      <w:spacing w:line="240" w:lineRule="auto"/>
    </w:pPr>
    <w:rPr>
      <w:sz w:val="20"/>
      <w:szCs w:val="20"/>
    </w:rPr>
  </w:style>
  <w:style w:type="character" w:customStyle="1" w:styleId="CommentTextChar">
    <w:name w:val="Comment Text Char"/>
    <w:basedOn w:val="DefaultParagraphFont"/>
    <w:link w:val="CommentText"/>
    <w:uiPriority w:val="99"/>
    <w:semiHidden/>
    <w:rsid w:val="009B30A6"/>
    <w:rPr>
      <w:sz w:val="20"/>
      <w:szCs w:val="20"/>
    </w:rPr>
  </w:style>
  <w:style w:type="character" w:styleId="Hyperlink">
    <w:name w:val="Hyperlink"/>
    <w:basedOn w:val="DefaultParagraphFont"/>
    <w:uiPriority w:val="99"/>
    <w:unhideWhenUsed/>
    <w:rsid w:val="009B30A6"/>
    <w:rPr>
      <w:color w:val="0563C1" w:themeColor="hyperlink"/>
      <w:u w:val="single"/>
    </w:rPr>
  </w:style>
  <w:style w:type="paragraph" w:styleId="BalloonText">
    <w:name w:val="Balloon Text"/>
    <w:basedOn w:val="Normal"/>
    <w:link w:val="BalloonTextChar"/>
    <w:uiPriority w:val="99"/>
    <w:semiHidden/>
    <w:unhideWhenUsed/>
    <w:rsid w:val="009B3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A6"/>
    <w:rPr>
      <w:rFonts w:ascii="Segoe UI" w:hAnsi="Segoe UI" w:cs="Segoe UI"/>
      <w:sz w:val="18"/>
      <w:szCs w:val="18"/>
    </w:rPr>
  </w:style>
  <w:style w:type="character" w:customStyle="1" w:styleId="Heading1Char">
    <w:name w:val="Heading 1 Char"/>
    <w:basedOn w:val="DefaultParagraphFont"/>
    <w:link w:val="Heading1"/>
    <w:uiPriority w:val="9"/>
    <w:rsid w:val="009B30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forhealth.gov.au/guidelines/australian-dietary-guidelines-1-5" TargetMode="External"/><Relationship Id="rId13" Type="http://schemas.openxmlformats.org/officeDocument/2006/relationships/hyperlink" Target="https://www.eatforhealth.gov.au/guidelines/australian-guide-healthy-eating" TargetMode="External"/><Relationship Id="rId18" Type="http://schemas.openxmlformats.org/officeDocument/2006/relationships/hyperlink" Target="https://www.eatforhealth.gov.au/sites/default/files/content/The%20Guidelines/170131_n56_infant_feeding_guidelines_summary.pdf" TargetMode="External"/><Relationship Id="rId3" Type="http://schemas.openxmlformats.org/officeDocument/2006/relationships/settings" Target="settings.xml"/><Relationship Id="rId21" Type="http://schemas.openxmlformats.org/officeDocument/2006/relationships/hyperlink" Target="https://www.eatforhealth.gov.au/guidelines/australian-guide-healthy-eating" TargetMode="External"/><Relationship Id="rId7" Type="http://schemas.openxmlformats.org/officeDocument/2006/relationships/hyperlink" Target="https://www1.health.gov.au/internet/main/publishing.nsf/Content/2CDB3A000FE57A4ECA257BF0001916EC/$File/HEPA%20-%20B5%20Book%20-%20Staff%20and%20Carer%20Book_LR.pdf" TargetMode="External"/><Relationship Id="rId12" Type="http://schemas.openxmlformats.org/officeDocument/2006/relationships/hyperlink" Target="https://www.eatforhealth.gov.au/guidelines/australian-dietary-guidelines-1-5" TargetMode="External"/><Relationship Id="rId17" Type="http://schemas.openxmlformats.org/officeDocument/2006/relationships/hyperlink" Target="https://www.eatforhealth.gov.au/guidelines/australian-guide-healthy-eating" TargetMode="External"/><Relationship Id="rId2" Type="http://schemas.openxmlformats.org/officeDocument/2006/relationships/styles" Target="styles.xml"/><Relationship Id="rId16" Type="http://schemas.openxmlformats.org/officeDocument/2006/relationships/hyperlink" Target="https://www.eatforhealth.gov.au/guidelines/australian-dietary-guidelines-1-5" TargetMode="External"/><Relationship Id="rId20" Type="http://schemas.openxmlformats.org/officeDocument/2006/relationships/hyperlink" Target="https://www.eatforhealth.gov.au/guidelines/australian-dietary-guidelines-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2CDB3A000FE57A4ECA257BF0001916EC/$File/HEPA%20-%20B5%20Book%20-%20Staff%20and%20Carer%20Book_L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1.health.gov.au/internet/main/publishing.nsf/Content/2CDB3A000FE57A4ECA257BF0001916EC/$File/HEPA%20-%20B5%20Book%20-%20Staff%20and%20Carer%20Book_LR.pdf" TargetMode="External"/><Relationship Id="rId23" Type="http://schemas.openxmlformats.org/officeDocument/2006/relationships/fontTable" Target="fontTable.xml"/><Relationship Id="rId10" Type="http://schemas.openxmlformats.org/officeDocument/2006/relationships/hyperlink" Target="https://www.eatforhealth.gov.au/sites/default/files/content/The%20Guidelines/170131_n56_infant_feeding_guidelines_summary.pdf" TargetMode="External"/><Relationship Id="rId19" Type="http://schemas.openxmlformats.org/officeDocument/2006/relationships/hyperlink" Target="https://www1.health.gov.au/internet/main/publishing.nsf/Content/2CDB3A000FE57A4ECA257BF0001916EC/$File/HEPA%20-%20B5%20Book%20-%20Staff%20and%20Carer%20Book_LR.pdf" TargetMode="External"/><Relationship Id="rId4" Type="http://schemas.openxmlformats.org/officeDocument/2006/relationships/webSettings" Target="webSettings.xml"/><Relationship Id="rId9" Type="http://schemas.openxmlformats.org/officeDocument/2006/relationships/hyperlink" Target="https://www.eatforhealth.gov.au/guidelines/australian-guide-healthy-eating" TargetMode="External"/><Relationship Id="rId14" Type="http://schemas.openxmlformats.org/officeDocument/2006/relationships/hyperlink" Target="https://www.eatforhealth.gov.au/sites/default/files/content/The%20Guidelines/170131_n56_infant_feeding_guidelines_summary.pdf" TargetMode="External"/><Relationship Id="rId22" Type="http://schemas.openxmlformats.org/officeDocument/2006/relationships/hyperlink" Target="https://www.eatforhealth.gov.au/sites/default/files/content/The%20Guidelines/170131_n56_infant_feeding_guidelines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Kerr</dc:creator>
  <cp:keywords/>
  <dc:description/>
  <cp:lastModifiedBy>Jayde Kerr</cp:lastModifiedBy>
  <cp:revision>3</cp:revision>
  <dcterms:created xsi:type="dcterms:W3CDTF">2021-01-27T04:22:00Z</dcterms:created>
  <dcterms:modified xsi:type="dcterms:W3CDTF">2021-01-27T04:29:00Z</dcterms:modified>
</cp:coreProperties>
</file>